
<file path=[Content_Types].xml><?xml version="1.0" encoding="utf-8"?>
<Types xmlns="http://schemas.openxmlformats.org/package/2006/content-types">
  <Default Extension="jpg" ContentType="image/jp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FE3259" w14:textId="77777777" w:rsidR="007C2652" w:rsidRDefault="007C2652" w:rsidP="007C2652">
      <w:pPr>
        <w:spacing w:before="758" w:after="236" w:line="495" w:lineRule="exact"/>
        <w:textAlignment w:val="baseline"/>
        <w:rPr>
          <w:rFonts w:ascii="Arial" w:eastAsia="Arial" w:hAnsi="Arial"/>
          <w:b/>
          <w:color w:val="000000"/>
          <w:spacing w:val="-6"/>
          <w:sz w:val="44"/>
        </w:rPr>
      </w:pPr>
    </w:p>
    <w:p w14:paraId="1E4ABF24" w14:textId="2167507B" w:rsidR="007C2652" w:rsidRDefault="007C2652" w:rsidP="007C2652">
      <w:pPr>
        <w:spacing w:before="758" w:after="236" w:line="495" w:lineRule="exact"/>
        <w:jc w:val="center"/>
        <w:textAlignment w:val="baseline"/>
        <w:rPr>
          <w:rFonts w:ascii="Arial" w:eastAsia="Arial" w:hAnsi="Arial"/>
          <w:b/>
          <w:color w:val="000000"/>
          <w:spacing w:val="-6"/>
          <w:sz w:val="44"/>
        </w:rPr>
      </w:pPr>
      <w:r>
        <w:rPr>
          <w:noProof/>
        </w:rPr>
        <mc:AlternateContent>
          <mc:Choice Requires="wps">
            <w:drawing>
              <wp:anchor distT="0" distB="0" distL="0" distR="0" simplePos="0" relativeHeight="251666432" behindDoc="1" locked="0" layoutInCell="1" allowOverlap="1" wp14:anchorId="3CA34B2B" wp14:editId="11FF5A51">
                <wp:simplePos x="0" y="0"/>
                <wp:positionH relativeFrom="page">
                  <wp:posOffset>582295</wp:posOffset>
                </wp:positionH>
                <wp:positionV relativeFrom="page">
                  <wp:posOffset>749300</wp:posOffset>
                </wp:positionV>
                <wp:extent cx="3736975" cy="1459865"/>
                <wp:effectExtent l="1270" t="0" r="0" b="635"/>
                <wp:wrapSquare wrapText="bothSides"/>
                <wp:docPr id="85639321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36975" cy="145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000" w:firstRow="0" w:lastRow="0" w:firstColumn="0" w:lastColumn="0" w:noHBand="0" w:noVBand="0"/>
                            </w:tblPr>
                            <w:tblGrid>
                              <w:gridCol w:w="2429"/>
                              <w:gridCol w:w="3456"/>
                            </w:tblGrid>
                            <w:tr w:rsidR="007C2652" w14:paraId="7CA0A56A" w14:textId="77777777">
                              <w:trPr>
                                <w:trHeight w:hRule="exact" w:val="1834"/>
                              </w:trPr>
                              <w:tc>
                                <w:tcPr>
                                  <w:tcW w:w="2429" w:type="dxa"/>
                                </w:tcPr>
                                <w:p w14:paraId="78E1CE24" w14:textId="77777777" w:rsidR="007C2652" w:rsidRDefault="007C2652">
                                  <w:pPr>
                                    <w:spacing w:before="6"/>
                                    <w:jc w:val="center"/>
                                    <w:textAlignment w:val="baseline"/>
                                  </w:pPr>
                                  <w:r>
                                    <w:rPr>
                                      <w:noProof/>
                                    </w:rPr>
                                    <w:drawing>
                                      <wp:inline distT="0" distB="0" distL="0" distR="0" wp14:anchorId="120F397F" wp14:editId="6D1D7628">
                                        <wp:extent cx="1542415" cy="1160780"/>
                                        <wp:effectExtent l="0" t="0" r="0" b="0"/>
                                        <wp:docPr id="9" name="Picture"/>
                                        <wp:cNvGraphicFramePr/>
                                        <a:graphic xmlns:a="http://schemas.openxmlformats.org/drawingml/2006/main">
                                          <a:graphicData uri="http://schemas.openxmlformats.org/drawingml/2006/picture">
                                            <pic:pic xmlns:pic="http://schemas.openxmlformats.org/drawingml/2006/picture">
                                              <pic:nvPicPr>
                                                <pic:cNvPr id="9" name="Picture"/>
                                                <pic:cNvPicPr preferRelativeResize="0"/>
                                              </pic:nvPicPr>
                                              <pic:blipFill>
                                                <a:blip r:embed="rId5"/>
                                                <a:stretch>
                                                  <a:fillRect/>
                                                </a:stretch>
                                              </pic:blipFill>
                                              <pic:spPr>
                                                <a:xfrm>
                                                  <a:off x="0" y="0"/>
                                                  <a:ext cx="1542415" cy="1160780"/>
                                                </a:xfrm>
                                                <a:prstGeom prst="rect">
                                                  <a:avLst/>
                                                </a:prstGeom>
                                              </pic:spPr>
                                            </pic:pic>
                                          </a:graphicData>
                                        </a:graphic>
                                      </wp:inline>
                                    </w:drawing>
                                  </w:r>
                                </w:p>
                              </w:tc>
                              <w:tc>
                                <w:tcPr>
                                  <w:tcW w:w="3456" w:type="dxa"/>
                                </w:tcPr>
                                <w:p w14:paraId="09AE3E82" w14:textId="53554320" w:rsidR="007C2652" w:rsidRDefault="007C2652">
                                  <w:pPr>
                                    <w:spacing w:after="454" w:line="687" w:lineRule="exact"/>
                                    <w:ind w:left="576"/>
                                    <w:textAlignment w:val="baseline"/>
                                    <w:rPr>
                                      <w:rFonts w:ascii="Arial" w:eastAsia="Arial" w:hAnsi="Arial"/>
                                      <w:b/>
                                      <w:color w:val="000000"/>
                                      <w:sz w:val="24"/>
                                    </w:rPr>
                                  </w:pPr>
                                  <w:r>
                                    <w:rPr>
                                      <w:rFonts w:ascii="Arial" w:eastAsia="Arial" w:hAnsi="Arial"/>
                                      <w:b/>
                                      <w:color w:val="000000"/>
                                      <w:sz w:val="24"/>
                                    </w:rPr>
                                    <w:t xml:space="preserve">How to do judicial review </w:t>
                                  </w:r>
                                  <w:r>
                                    <w:rPr>
                                      <w:rFonts w:ascii="Arial" w:eastAsia="Arial" w:hAnsi="Arial"/>
                                      <w:b/>
                                      <w:color w:val="000000"/>
                                      <w:sz w:val="24"/>
                                    </w:rPr>
                                    <w:t>February 2024</w:t>
                                  </w:r>
                                </w:p>
                              </w:tc>
                            </w:tr>
                          </w:tbl>
                          <w:p w14:paraId="39F6C972" w14:textId="77777777" w:rsidR="007C2652" w:rsidRDefault="007C2652" w:rsidP="007C2652">
                            <w:pPr>
                              <w:spacing w:after="445" w:line="20" w:lineRule="exac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A34B2B" id="_x0000_t202" coordsize="21600,21600" o:spt="202" path="m,l,21600r21600,l21600,xe">
                <v:stroke joinstyle="miter"/>
                <v:path gradientshapeok="t" o:connecttype="rect"/>
              </v:shapetype>
              <v:shape id="Text Box 8" o:spid="_x0000_s1026" type="#_x0000_t202" style="position:absolute;left:0;text-align:left;margin-left:45.85pt;margin-top:59pt;width:294.25pt;height:114.95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" filled="f" stroked="f">
                <v:textbox inset="0,0,0,0">
                  <w:txbxContent>
                    <w:tbl>
                      <w:tblPr>
                        <w:tblW w:w="0" w:type="auto"/>
                        <w:tblLayout w:type="fixed"/>
                        <w:tblCellMar>
                          <w:left w:w="0" w:type="dxa"/>
                          <w:right w:w="0" w:type="dxa"/>
                        </w:tblCellMar>
                        <w:tblLook w:val="0000" w:firstRow="0" w:lastRow="0" w:firstColumn="0" w:lastColumn="0" w:noHBand="0" w:noVBand="0"/>
                      </w:tblPr>
                      <w:tblGrid>
                        <w:gridCol w:w="2429"/>
                        <w:gridCol w:w="3456"/>
                      </w:tblGrid>
                      <w:tr w:rsidR="007C2652" w14:paraId="7CA0A56A" w14:textId="77777777">
                        <w:trPr>
                          <w:trHeight w:hRule="exact" w:val="1834"/>
                        </w:trPr>
                        <w:tc>
                          <w:tcPr>
                            <w:tcW w:w="2429" w:type="dxa"/>
                          </w:tcPr>
                          <w:p w14:paraId="78E1CE24" w14:textId="77777777" w:rsidR="007C2652" w:rsidRDefault="007C2652">
                            <w:pPr>
                              <w:spacing w:before="6"/>
                              <w:jc w:val="center"/>
                              <w:textAlignment w:val="baseline"/>
                            </w:pPr>
                            <w:r>
                              <w:rPr>
                                <w:noProof/>
                              </w:rPr>
                              <w:drawing>
                                <wp:inline distT="0" distB="0" distL="0" distR="0" wp14:anchorId="120F397F" wp14:editId="6D1D7628">
                                  <wp:extent cx="1542415" cy="1160780"/>
                                  <wp:effectExtent l="0" t="0" r="0" b="0"/>
                                  <wp:docPr id="9" name="Picture"/>
                                  <wp:cNvGraphicFramePr/>
                                  <a:graphic xmlns:a="http://schemas.openxmlformats.org/drawingml/2006/main">
                                    <a:graphicData uri="http://schemas.openxmlformats.org/drawingml/2006/picture">
                                      <pic:pic xmlns:pic="http://schemas.openxmlformats.org/drawingml/2006/picture">
                                        <pic:nvPicPr>
                                          <pic:cNvPr id="9" name="Picture"/>
                                          <pic:cNvPicPr preferRelativeResize="0"/>
                                        </pic:nvPicPr>
                                        <pic:blipFill>
                                          <a:blip r:embed="rId5"/>
                                          <a:stretch>
                                            <a:fillRect/>
                                          </a:stretch>
                                        </pic:blipFill>
                                        <pic:spPr>
                                          <a:xfrm>
                                            <a:off x="0" y="0"/>
                                            <a:ext cx="1542415" cy="1160780"/>
                                          </a:xfrm>
                                          <a:prstGeom prst="rect">
                                            <a:avLst/>
                                          </a:prstGeom>
                                        </pic:spPr>
                                      </pic:pic>
                                    </a:graphicData>
                                  </a:graphic>
                                </wp:inline>
                              </w:drawing>
                            </w:r>
                          </w:p>
                        </w:tc>
                        <w:tc>
                          <w:tcPr>
                            <w:tcW w:w="3456" w:type="dxa"/>
                          </w:tcPr>
                          <w:p w14:paraId="09AE3E82" w14:textId="53554320" w:rsidR="007C2652" w:rsidRDefault="007C2652">
                            <w:pPr>
                              <w:spacing w:after="454" w:line="687" w:lineRule="exact"/>
                              <w:ind w:left="576"/>
                              <w:textAlignment w:val="baseline"/>
                              <w:rPr>
                                <w:rFonts w:ascii="Arial" w:eastAsia="Arial" w:hAnsi="Arial"/>
                                <w:b/>
                                <w:color w:val="000000"/>
                                <w:sz w:val="24"/>
                              </w:rPr>
                            </w:pPr>
                            <w:r>
                              <w:rPr>
                                <w:rFonts w:ascii="Arial" w:eastAsia="Arial" w:hAnsi="Arial"/>
                                <w:b/>
                                <w:color w:val="000000"/>
                                <w:sz w:val="24"/>
                              </w:rPr>
                              <w:t xml:space="preserve">How to do judicial review </w:t>
                            </w:r>
                            <w:r>
                              <w:rPr>
                                <w:rFonts w:ascii="Arial" w:eastAsia="Arial" w:hAnsi="Arial"/>
                                <w:b/>
                                <w:color w:val="000000"/>
                                <w:sz w:val="24"/>
                              </w:rPr>
                              <w:t>February 2024</w:t>
                            </w:r>
                          </w:p>
                        </w:tc>
                      </w:tr>
                    </w:tbl>
                    <w:p w14:paraId="39F6C972" w14:textId="77777777" w:rsidR="007C2652" w:rsidRDefault="007C2652" w:rsidP="007C2652">
                      <w:pPr>
                        <w:spacing w:after="445" w:line="20" w:lineRule="exact"/>
                      </w:pPr>
                    </w:p>
                  </w:txbxContent>
                </v:textbox>
                <w10:wrap type="square" anchorx="page" anchory="page"/>
              </v:shape>
            </w:pict>
          </mc:Fallback>
        </mc:AlternateContent>
      </w:r>
      <w:r>
        <w:rPr>
          <w:noProof/>
        </w:rPr>
        <mc:AlternateContent>
          <mc:Choice Requires="wps">
            <w:drawing>
              <wp:anchor distT="0" distB="0" distL="114300" distR="114300" simplePos="0" relativeHeight="251659264" behindDoc="0" locked="0" layoutInCell="1" allowOverlap="1" wp14:anchorId="5F8784EA" wp14:editId="514CEC17">
                <wp:simplePos x="0" y="0"/>
                <wp:positionH relativeFrom="page">
                  <wp:posOffset>624840</wp:posOffset>
                </wp:positionH>
                <wp:positionV relativeFrom="page">
                  <wp:posOffset>2212975</wp:posOffset>
                </wp:positionV>
                <wp:extent cx="6453505" cy="0"/>
                <wp:effectExtent l="5715" t="12700" r="8255" b="6350"/>
                <wp:wrapNone/>
                <wp:docPr id="1913036244"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5350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1D4758" id="Straight Connector 7"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9.2pt,174.25pt" to="557.35pt,1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" strokeweight=".5pt">
                <w10:wrap anchorx="page" anchory="page"/>
              </v:line>
            </w:pict>
          </mc:Fallback>
        </mc:AlternateContent>
      </w:r>
      <w:r>
        <w:rPr>
          <w:rFonts w:ascii="Arial" w:eastAsia="Arial" w:hAnsi="Arial"/>
          <w:b/>
          <w:color w:val="000000"/>
          <w:spacing w:val="-6"/>
          <w:sz w:val="44"/>
        </w:rPr>
        <w:t>SESSION 4: FUNDING</w:t>
      </w:r>
    </w:p>
    <w:p w14:paraId="34937D0E" w14:textId="77777777" w:rsidR="007C2652" w:rsidRDefault="007C2652" w:rsidP="007C2652">
      <w:pPr>
        <w:spacing w:before="7" w:line="251" w:lineRule="exact"/>
        <w:ind w:left="144"/>
        <w:textAlignment w:val="baseline"/>
        <w:rPr>
          <w:rFonts w:ascii="Arial" w:eastAsia="Arial" w:hAnsi="Arial"/>
          <w:b/>
          <w:color w:val="000000"/>
          <w:spacing w:val="-5"/>
          <w:u w:val="single"/>
        </w:rPr>
      </w:pPr>
      <w:r>
        <w:rPr>
          <w:rFonts w:ascii="Arial" w:eastAsia="Arial" w:hAnsi="Arial"/>
          <w:b/>
          <w:color w:val="000000"/>
          <w:spacing w:val="-5"/>
          <w:u w:val="single"/>
        </w:rPr>
        <w:t xml:space="preserve">INTRODUCTION </w:t>
      </w:r>
      <w:r>
        <w:rPr>
          <w:rFonts w:ascii="Arial" w:eastAsia="Arial" w:hAnsi="Arial"/>
          <w:b/>
          <w:color w:val="000000"/>
          <w:spacing w:val="-5"/>
        </w:rPr>
        <w:t xml:space="preserve"> </w:t>
      </w:r>
    </w:p>
    <w:p w14:paraId="193145AD" w14:textId="77777777" w:rsidR="007C2652" w:rsidRDefault="007C2652" w:rsidP="007C2652">
      <w:pPr>
        <w:tabs>
          <w:tab w:val="decimal" w:pos="360"/>
          <w:tab w:val="left" w:pos="792"/>
        </w:tabs>
        <w:spacing w:before="507" w:line="246" w:lineRule="exact"/>
        <w:ind w:left="144"/>
        <w:textAlignment w:val="baseline"/>
        <w:rPr>
          <w:rFonts w:ascii="Arial" w:eastAsia="Arial" w:hAnsi="Arial"/>
          <w:color w:val="000000"/>
        </w:rPr>
      </w:pPr>
      <w:r>
        <w:rPr>
          <w:rFonts w:ascii="Arial" w:eastAsia="Arial" w:hAnsi="Arial"/>
          <w:color w:val="000000"/>
        </w:rPr>
        <w:tab/>
        <w:t>1.</w:t>
      </w:r>
      <w:r>
        <w:rPr>
          <w:rFonts w:ascii="Arial" w:eastAsia="Arial" w:hAnsi="Arial"/>
          <w:color w:val="000000"/>
        </w:rPr>
        <w:tab/>
        <w:t>One of the biggest issues currently facing public lawyers for Claimants is how to fund judicial review</w:t>
      </w:r>
    </w:p>
    <w:p w14:paraId="124AAB2F" w14:textId="0DCDC5A7" w:rsidR="007C2652" w:rsidRDefault="007C2652" w:rsidP="007C2652">
      <w:pPr>
        <w:spacing w:before="7" w:line="379" w:lineRule="exact"/>
        <w:ind w:left="720" w:right="216"/>
        <w:textAlignment w:val="baseline"/>
        <w:rPr>
          <w:rFonts w:ascii="Arial" w:eastAsia="Arial" w:hAnsi="Arial"/>
          <w:color w:val="000000"/>
        </w:rPr>
      </w:pPr>
      <w:r>
        <w:rPr>
          <w:rFonts w:ascii="Arial" w:eastAsia="Arial" w:hAnsi="Arial"/>
          <w:color w:val="000000"/>
        </w:rPr>
        <w:t xml:space="preserve">cases. The combination of severe cuts to the availability of legal aid under the Legal Aid, Sentencing and Punishment of Offenders Act 2012 (‘LASPO’), practices and provisions that force legal aid practitioners to work at risk, the impact of the cost capping provisions under the Criminal Justice and Courts Act 2015, and the effective abolition of success fees for CFAs as a result of the implementation of the Lord Justice Jackson reforms has been described as a </w:t>
      </w:r>
      <w:r>
        <w:rPr>
          <w:rFonts w:ascii="Arial" w:eastAsia="Arial" w:hAnsi="Arial"/>
          <w:i/>
          <w:color w:val="000000"/>
        </w:rPr>
        <w:t>“perfect storm</w:t>
      </w:r>
      <w:r>
        <w:rPr>
          <w:rFonts w:ascii="Arial" w:eastAsia="Arial" w:hAnsi="Arial"/>
          <w:color w:val="000000"/>
          <w:vertAlign w:val="superscript"/>
        </w:rPr>
        <w:t>4</w:t>
      </w:r>
      <w:r>
        <w:rPr>
          <w:rFonts w:ascii="Arial" w:eastAsia="Arial" w:hAnsi="Arial"/>
          <w:color w:val="000000"/>
        </w:rPr>
        <w:t xml:space="preserve"> which undermines the ability of individuals and </w:t>
      </w:r>
      <w:proofErr w:type="spellStart"/>
      <w:r>
        <w:rPr>
          <w:rFonts w:ascii="Arial" w:eastAsia="Arial" w:hAnsi="Arial"/>
          <w:color w:val="000000"/>
        </w:rPr>
        <w:t>organisations</w:t>
      </w:r>
      <w:proofErr w:type="spellEnd"/>
      <w:r>
        <w:rPr>
          <w:rFonts w:ascii="Arial" w:eastAsia="Arial" w:hAnsi="Arial"/>
          <w:color w:val="000000"/>
        </w:rPr>
        <w:t xml:space="preserve"> to hold public bodies to account through the vital mechanism of judicial review.</w:t>
      </w:r>
    </w:p>
    <w:p w14:paraId="5595D96E" w14:textId="77777777" w:rsidR="007C2652" w:rsidRDefault="007C2652" w:rsidP="007C2652">
      <w:pPr>
        <w:tabs>
          <w:tab w:val="decimal" w:pos="360"/>
          <w:tab w:val="left" w:pos="792"/>
        </w:tabs>
        <w:spacing w:line="379" w:lineRule="exact"/>
        <w:ind w:left="720" w:right="216" w:hanging="576"/>
        <w:textAlignment w:val="baseline"/>
        <w:rPr>
          <w:rFonts w:ascii="Arial" w:eastAsia="Arial" w:hAnsi="Arial"/>
          <w:color w:val="000000"/>
        </w:rPr>
      </w:pPr>
      <w:r>
        <w:rPr>
          <w:rFonts w:ascii="Arial" w:eastAsia="Arial" w:hAnsi="Arial"/>
          <w:color w:val="000000"/>
        </w:rPr>
        <w:tab/>
        <w:t>2.</w:t>
      </w:r>
      <w:r>
        <w:rPr>
          <w:rFonts w:ascii="Arial" w:eastAsia="Arial" w:hAnsi="Arial"/>
          <w:color w:val="000000"/>
        </w:rPr>
        <w:tab/>
        <w:t xml:space="preserve">The important role of Claimant solicitors undertaking public interest litigation for impecunious clients </w:t>
      </w:r>
      <w:r>
        <w:rPr>
          <w:rFonts w:ascii="Arial" w:eastAsia="Arial" w:hAnsi="Arial"/>
          <w:color w:val="000000"/>
        </w:rPr>
        <w:br/>
        <w:t xml:space="preserve">via judicial review has been </w:t>
      </w:r>
      <w:proofErr w:type="spellStart"/>
      <w:r>
        <w:rPr>
          <w:rFonts w:ascii="Arial" w:eastAsia="Arial" w:hAnsi="Arial"/>
          <w:color w:val="000000"/>
        </w:rPr>
        <w:t>recognised</w:t>
      </w:r>
      <w:proofErr w:type="spellEnd"/>
      <w:r>
        <w:rPr>
          <w:rFonts w:ascii="Arial" w:eastAsia="Arial" w:hAnsi="Arial"/>
          <w:color w:val="000000"/>
        </w:rPr>
        <w:t xml:space="preserve"> at the highest level – see, for example, the comments of Lord Hope in </w:t>
      </w:r>
      <w:r>
        <w:rPr>
          <w:rFonts w:ascii="Arial" w:eastAsia="Arial" w:hAnsi="Arial"/>
          <w:color w:val="000000"/>
          <w:u w:val="single"/>
        </w:rPr>
        <w:t>In re appeals by Governing Body of JFS</w:t>
      </w:r>
      <w:r>
        <w:rPr>
          <w:rFonts w:ascii="Arial" w:eastAsia="Arial" w:hAnsi="Arial"/>
          <w:color w:val="000000"/>
        </w:rPr>
        <w:t xml:space="preserve"> [2009] UKSC 1, [2009] 1 WLR 2353, paras. 24 and 25 (referred to in Session 4).</w:t>
      </w:r>
    </w:p>
    <w:p w14:paraId="70C32301" w14:textId="77777777" w:rsidR="007C2652" w:rsidRDefault="007C2652" w:rsidP="007C2652">
      <w:pPr>
        <w:tabs>
          <w:tab w:val="decimal" w:pos="360"/>
          <w:tab w:val="left" w:pos="792"/>
        </w:tabs>
        <w:spacing w:before="1" w:line="379" w:lineRule="exact"/>
        <w:ind w:left="720" w:right="288" w:hanging="576"/>
        <w:jc w:val="both"/>
        <w:textAlignment w:val="baseline"/>
        <w:rPr>
          <w:rFonts w:ascii="Arial" w:eastAsia="Arial" w:hAnsi="Arial"/>
          <w:color w:val="000000"/>
          <w:spacing w:val="-6"/>
        </w:rPr>
      </w:pPr>
      <w:r>
        <w:rPr>
          <w:rFonts w:ascii="Arial" w:eastAsia="Arial" w:hAnsi="Arial"/>
          <w:color w:val="000000"/>
          <w:spacing w:val="-6"/>
        </w:rPr>
        <w:tab/>
        <w:t>3.</w:t>
      </w:r>
      <w:r>
        <w:rPr>
          <w:rFonts w:ascii="Arial" w:eastAsia="Arial" w:hAnsi="Arial"/>
          <w:color w:val="000000"/>
          <w:spacing w:val="-6"/>
        </w:rPr>
        <w:tab/>
        <w:t xml:space="preserve">There are two aspects to funding that need to be considered by anyone thinking of bringing a judicial </w:t>
      </w:r>
      <w:r>
        <w:rPr>
          <w:rFonts w:ascii="Arial" w:eastAsia="Arial" w:hAnsi="Arial"/>
          <w:color w:val="000000"/>
          <w:spacing w:val="-6"/>
        </w:rPr>
        <w:br/>
        <w:t>review:</w:t>
      </w:r>
    </w:p>
    <w:p w14:paraId="0922D999" w14:textId="77777777" w:rsidR="007C2652" w:rsidRDefault="007C2652" w:rsidP="007C2652">
      <w:pPr>
        <w:numPr>
          <w:ilvl w:val="0"/>
          <w:numId w:val="3"/>
        </w:numPr>
        <w:tabs>
          <w:tab w:val="clear" w:pos="360"/>
          <w:tab w:val="left" w:pos="1296"/>
        </w:tabs>
        <w:spacing w:before="133" w:line="246" w:lineRule="exact"/>
        <w:ind w:left="936"/>
        <w:textAlignment w:val="baseline"/>
        <w:rPr>
          <w:rFonts w:ascii="Arial" w:eastAsia="Arial" w:hAnsi="Arial"/>
          <w:color w:val="000000"/>
          <w:spacing w:val="-1"/>
        </w:rPr>
      </w:pPr>
      <w:r>
        <w:rPr>
          <w:rFonts w:ascii="Arial" w:eastAsia="Arial" w:hAnsi="Arial"/>
          <w:color w:val="000000"/>
          <w:spacing w:val="-1"/>
        </w:rPr>
        <w:t>Paying for your own legal costs</w:t>
      </w:r>
    </w:p>
    <w:p w14:paraId="19027C5B" w14:textId="77777777" w:rsidR="007C2652" w:rsidRDefault="007C2652" w:rsidP="007C2652">
      <w:pPr>
        <w:numPr>
          <w:ilvl w:val="0"/>
          <w:numId w:val="3"/>
        </w:numPr>
        <w:tabs>
          <w:tab w:val="clear" w:pos="360"/>
          <w:tab w:val="left" w:pos="1296"/>
        </w:tabs>
        <w:spacing w:before="263" w:line="247" w:lineRule="exact"/>
        <w:ind w:left="936"/>
        <w:textAlignment w:val="baseline"/>
        <w:rPr>
          <w:rFonts w:ascii="Arial" w:eastAsia="Arial" w:hAnsi="Arial"/>
          <w:color w:val="000000"/>
        </w:rPr>
      </w:pPr>
      <w:r>
        <w:rPr>
          <w:rFonts w:ascii="Arial" w:eastAsia="Arial" w:hAnsi="Arial"/>
          <w:color w:val="000000"/>
        </w:rPr>
        <w:t>Paying the other side’s legal costs</w:t>
      </w:r>
    </w:p>
    <w:p w14:paraId="0F696443" w14:textId="77777777" w:rsidR="007C2652" w:rsidRDefault="007C2652" w:rsidP="007C2652">
      <w:pPr>
        <w:tabs>
          <w:tab w:val="decimal" w:pos="360"/>
          <w:tab w:val="left" w:pos="792"/>
        </w:tabs>
        <w:spacing w:before="257" w:line="246" w:lineRule="exact"/>
        <w:ind w:left="144"/>
        <w:textAlignment w:val="baseline"/>
        <w:rPr>
          <w:rFonts w:ascii="Arial" w:eastAsia="Arial" w:hAnsi="Arial"/>
          <w:color w:val="000000"/>
        </w:rPr>
      </w:pPr>
      <w:r>
        <w:rPr>
          <w:rFonts w:ascii="Arial" w:eastAsia="Arial" w:hAnsi="Arial"/>
          <w:color w:val="000000"/>
        </w:rPr>
        <w:tab/>
        <w:t>4.</w:t>
      </w:r>
      <w:r>
        <w:rPr>
          <w:rFonts w:ascii="Arial" w:eastAsia="Arial" w:hAnsi="Arial"/>
          <w:color w:val="000000"/>
        </w:rPr>
        <w:tab/>
        <w:t>To a significant degree these two facets are interlinked because, subject to what has just been said in</w:t>
      </w:r>
    </w:p>
    <w:p w14:paraId="16E612E1" w14:textId="622F716B" w:rsidR="007C2652" w:rsidRPr="007C2652" w:rsidRDefault="007C2652" w:rsidP="007C2652">
      <w:pPr>
        <w:spacing w:before="1" w:after="694" w:line="379" w:lineRule="exact"/>
        <w:ind w:left="720" w:right="216"/>
        <w:textAlignment w:val="baseline"/>
        <w:rPr>
          <w:rFonts w:ascii="Arial" w:eastAsia="Arial" w:hAnsi="Arial"/>
          <w:color w:val="000000"/>
        </w:rPr>
      </w:pPr>
      <w:r>
        <w:rPr>
          <w:rFonts w:ascii="Arial" w:eastAsia="Arial" w:hAnsi="Arial"/>
          <w:color w:val="000000"/>
        </w:rPr>
        <w:t>the previous session, generally costs follow the event so if you win your case you are likely to have to pay nothing (or a small amount depending on the nature of your funding agreement with your lawyers) but if you lose you will not only have to pay your own legal costs but also those of the successful Defendant (or the best part of them).</w:t>
      </w:r>
    </w:p>
    <w:p w14:paraId="136EF9F0" w14:textId="77777777" w:rsidR="007C2652" w:rsidRDefault="007C2652" w:rsidP="007C2652">
      <w:pPr>
        <w:sectPr w:rsidR="007C2652" w:rsidSect="001A2F34">
          <w:pgSz w:w="11909" w:h="16838"/>
          <w:pgMar w:top="3479" w:right="576" w:bottom="302" w:left="533" w:header="720" w:footer="720" w:gutter="0"/>
          <w:cols w:space="720"/>
        </w:sectPr>
      </w:pPr>
    </w:p>
    <w:p w14:paraId="23772882" w14:textId="77777777" w:rsidR="007C2652" w:rsidRDefault="007C2652" w:rsidP="007C2652">
      <w:pPr>
        <w:tabs>
          <w:tab w:val="left" w:pos="720"/>
        </w:tabs>
        <w:spacing w:before="149" w:line="246" w:lineRule="exact"/>
        <w:ind w:left="144"/>
        <w:textAlignment w:val="baseline"/>
        <w:rPr>
          <w:rFonts w:ascii="Arial" w:eastAsia="Arial" w:hAnsi="Arial"/>
          <w:color w:val="000000"/>
        </w:rPr>
      </w:pPr>
      <w:r>
        <w:rPr>
          <w:rFonts w:ascii="Arial" w:eastAsia="Arial" w:hAnsi="Arial"/>
          <w:color w:val="000000"/>
        </w:rPr>
        <w:lastRenderedPageBreak/>
        <w:t>5.</w:t>
      </w:r>
      <w:r>
        <w:rPr>
          <w:rFonts w:ascii="Arial" w:eastAsia="Arial" w:hAnsi="Arial"/>
          <w:color w:val="000000"/>
        </w:rPr>
        <w:tab/>
        <w:t>There are three main ways of covering your own legal costs in judicial review:</w:t>
      </w:r>
    </w:p>
    <w:p w14:paraId="2D59BF2C" w14:textId="77777777" w:rsidR="007C2652" w:rsidRDefault="007C2652" w:rsidP="007C2652">
      <w:pPr>
        <w:numPr>
          <w:ilvl w:val="0"/>
          <w:numId w:val="4"/>
        </w:numPr>
        <w:tabs>
          <w:tab w:val="clear" w:pos="432"/>
          <w:tab w:val="left" w:pos="1656"/>
        </w:tabs>
        <w:spacing w:before="134" w:line="246" w:lineRule="exact"/>
        <w:ind w:left="1224"/>
        <w:textAlignment w:val="baseline"/>
        <w:rPr>
          <w:rFonts w:ascii="Arial" w:eastAsia="Arial" w:hAnsi="Arial"/>
          <w:color w:val="000000"/>
          <w:spacing w:val="-4"/>
        </w:rPr>
      </w:pPr>
      <w:r>
        <w:rPr>
          <w:rFonts w:ascii="Arial" w:eastAsia="Arial" w:hAnsi="Arial"/>
          <w:color w:val="000000"/>
          <w:spacing w:val="-4"/>
        </w:rPr>
        <w:t>Paying privately;</w:t>
      </w:r>
    </w:p>
    <w:p w14:paraId="6707BA72" w14:textId="77777777" w:rsidR="007C2652" w:rsidRDefault="007C2652" w:rsidP="007C2652">
      <w:pPr>
        <w:numPr>
          <w:ilvl w:val="0"/>
          <w:numId w:val="4"/>
        </w:numPr>
        <w:tabs>
          <w:tab w:val="clear" w:pos="432"/>
          <w:tab w:val="left" w:pos="1656"/>
        </w:tabs>
        <w:spacing w:before="133" w:line="246" w:lineRule="exact"/>
        <w:ind w:left="1224"/>
        <w:textAlignment w:val="baseline"/>
        <w:rPr>
          <w:rFonts w:ascii="Arial" w:eastAsia="Arial" w:hAnsi="Arial"/>
          <w:color w:val="000000"/>
          <w:spacing w:val="-3"/>
        </w:rPr>
      </w:pPr>
      <w:r>
        <w:rPr>
          <w:rFonts w:ascii="Arial" w:eastAsia="Arial" w:hAnsi="Arial"/>
          <w:color w:val="000000"/>
          <w:spacing w:val="-3"/>
        </w:rPr>
        <w:t>Legal aid; or</w:t>
      </w:r>
    </w:p>
    <w:p w14:paraId="2E88A1D9" w14:textId="77777777" w:rsidR="007C2652" w:rsidRDefault="007C2652" w:rsidP="007C2652">
      <w:pPr>
        <w:numPr>
          <w:ilvl w:val="0"/>
          <w:numId w:val="4"/>
        </w:numPr>
        <w:tabs>
          <w:tab w:val="clear" w:pos="432"/>
          <w:tab w:val="left" w:pos="1656"/>
        </w:tabs>
        <w:spacing w:before="133" w:line="246" w:lineRule="exact"/>
        <w:ind w:left="1224"/>
        <w:textAlignment w:val="baseline"/>
        <w:rPr>
          <w:rFonts w:ascii="Arial" w:eastAsia="Arial" w:hAnsi="Arial"/>
          <w:color w:val="000000"/>
          <w:spacing w:val="-1"/>
        </w:rPr>
      </w:pPr>
      <w:r>
        <w:rPr>
          <w:rFonts w:ascii="Arial" w:eastAsia="Arial" w:hAnsi="Arial"/>
          <w:color w:val="000000"/>
          <w:spacing w:val="-1"/>
        </w:rPr>
        <w:t>Entering a Conditional Fee Agreement.</w:t>
      </w:r>
    </w:p>
    <w:p w14:paraId="4AB5D407" w14:textId="77777777" w:rsidR="007C2652" w:rsidRDefault="007C2652" w:rsidP="007C2652">
      <w:pPr>
        <w:tabs>
          <w:tab w:val="left" w:pos="720"/>
        </w:tabs>
        <w:spacing w:before="133" w:line="246" w:lineRule="exact"/>
        <w:ind w:left="144"/>
        <w:textAlignment w:val="baseline"/>
        <w:rPr>
          <w:rFonts w:ascii="Arial" w:eastAsia="Arial" w:hAnsi="Arial"/>
          <w:color w:val="000000"/>
        </w:rPr>
      </w:pPr>
      <w:r>
        <w:rPr>
          <w:rFonts w:ascii="Arial" w:eastAsia="Arial" w:hAnsi="Arial"/>
          <w:color w:val="000000"/>
        </w:rPr>
        <w:t>6.</w:t>
      </w:r>
      <w:r>
        <w:rPr>
          <w:rFonts w:ascii="Arial" w:eastAsia="Arial" w:hAnsi="Arial"/>
          <w:color w:val="000000"/>
        </w:rPr>
        <w:tab/>
        <w:t>There are four main means of covering the potential liability to the other side:</w:t>
      </w:r>
    </w:p>
    <w:p w14:paraId="3C93F459" w14:textId="77777777" w:rsidR="007C2652" w:rsidRDefault="007C2652" w:rsidP="007C2652">
      <w:pPr>
        <w:numPr>
          <w:ilvl w:val="0"/>
          <w:numId w:val="5"/>
        </w:numPr>
        <w:tabs>
          <w:tab w:val="clear" w:pos="432"/>
          <w:tab w:val="left" w:pos="1656"/>
        </w:tabs>
        <w:spacing w:before="133" w:line="246" w:lineRule="exact"/>
        <w:ind w:left="1224"/>
        <w:textAlignment w:val="baseline"/>
        <w:rPr>
          <w:rFonts w:ascii="Arial" w:eastAsia="Arial" w:hAnsi="Arial"/>
          <w:color w:val="000000"/>
          <w:spacing w:val="-2"/>
        </w:rPr>
      </w:pPr>
      <w:r>
        <w:rPr>
          <w:rFonts w:ascii="Arial" w:eastAsia="Arial" w:hAnsi="Arial"/>
          <w:color w:val="000000"/>
          <w:spacing w:val="-2"/>
        </w:rPr>
        <w:t>Paying from your own resources;</w:t>
      </w:r>
    </w:p>
    <w:p w14:paraId="1311D213" w14:textId="08FCFDD1" w:rsidR="007C2652" w:rsidRDefault="007C2652" w:rsidP="007C2652">
      <w:pPr>
        <w:numPr>
          <w:ilvl w:val="0"/>
          <w:numId w:val="5"/>
        </w:numPr>
        <w:tabs>
          <w:tab w:val="clear" w:pos="432"/>
          <w:tab w:val="left" w:pos="1656"/>
        </w:tabs>
        <w:spacing w:before="131" w:line="246" w:lineRule="exact"/>
        <w:ind w:left="1224"/>
        <w:textAlignment w:val="baseline"/>
        <w:rPr>
          <w:rFonts w:ascii="Arial" w:eastAsia="Arial" w:hAnsi="Arial"/>
          <w:color w:val="000000"/>
          <w:spacing w:val="-4"/>
        </w:rPr>
      </w:pPr>
      <w:r>
        <w:rPr>
          <w:rFonts w:ascii="Arial" w:eastAsia="Arial" w:hAnsi="Arial"/>
          <w:color w:val="000000"/>
          <w:spacing w:val="-4"/>
        </w:rPr>
        <w:t>Legal Aid costs protection;</w:t>
      </w:r>
    </w:p>
    <w:p w14:paraId="2DB4F147" w14:textId="77777777" w:rsidR="007C2652" w:rsidRDefault="007C2652" w:rsidP="007C2652">
      <w:pPr>
        <w:numPr>
          <w:ilvl w:val="0"/>
          <w:numId w:val="5"/>
        </w:numPr>
        <w:tabs>
          <w:tab w:val="clear" w:pos="432"/>
          <w:tab w:val="left" w:pos="1656"/>
        </w:tabs>
        <w:spacing w:before="136" w:line="246" w:lineRule="exact"/>
        <w:ind w:left="1224"/>
        <w:textAlignment w:val="baseline"/>
        <w:rPr>
          <w:rFonts w:ascii="Arial" w:eastAsia="Arial" w:hAnsi="Arial"/>
          <w:color w:val="000000"/>
          <w:spacing w:val="-2"/>
        </w:rPr>
      </w:pPr>
      <w:r>
        <w:rPr>
          <w:rFonts w:ascii="Arial" w:eastAsia="Arial" w:hAnsi="Arial"/>
          <w:color w:val="000000"/>
          <w:spacing w:val="-2"/>
        </w:rPr>
        <w:t>Obtaining an Insurance policy;</w:t>
      </w:r>
    </w:p>
    <w:p w14:paraId="11990A7C" w14:textId="77777777" w:rsidR="007C2652" w:rsidRDefault="007C2652" w:rsidP="007C2652">
      <w:pPr>
        <w:numPr>
          <w:ilvl w:val="0"/>
          <w:numId w:val="5"/>
        </w:numPr>
        <w:tabs>
          <w:tab w:val="clear" w:pos="432"/>
          <w:tab w:val="left" w:pos="1656"/>
        </w:tabs>
        <w:spacing w:before="133" w:line="246" w:lineRule="exact"/>
        <w:ind w:left="1224"/>
        <w:textAlignment w:val="baseline"/>
        <w:rPr>
          <w:rFonts w:ascii="Arial" w:eastAsia="Arial" w:hAnsi="Arial"/>
          <w:color w:val="000000"/>
        </w:rPr>
      </w:pPr>
      <w:r>
        <w:rPr>
          <w:rFonts w:ascii="Arial" w:eastAsia="Arial" w:hAnsi="Arial"/>
          <w:color w:val="000000"/>
        </w:rPr>
        <w:t>Obtaining a Costs Capping Order (as Protective Costs Orders are now known following the</w:t>
      </w:r>
    </w:p>
    <w:p w14:paraId="3733FAC8" w14:textId="77777777" w:rsidR="007C2652" w:rsidRDefault="007C2652" w:rsidP="007C2652">
      <w:pPr>
        <w:spacing w:line="379" w:lineRule="exact"/>
        <w:ind w:left="1656" w:right="360"/>
        <w:textAlignment w:val="baseline"/>
        <w:rPr>
          <w:rFonts w:ascii="Arial" w:eastAsia="Arial" w:hAnsi="Arial"/>
          <w:color w:val="000000"/>
        </w:rPr>
      </w:pPr>
      <w:r>
        <w:rPr>
          <w:rFonts w:ascii="Arial" w:eastAsia="Arial" w:hAnsi="Arial"/>
          <w:color w:val="000000"/>
        </w:rPr>
        <w:t>implementation of ss88-90 of the Criminal Justice and Courts Act 2015– considered further in session 6).</w:t>
      </w:r>
    </w:p>
    <w:p w14:paraId="6028AC49" w14:textId="77777777" w:rsidR="007C2652" w:rsidRDefault="007C2652" w:rsidP="007C2652">
      <w:pPr>
        <w:tabs>
          <w:tab w:val="left" w:pos="720"/>
        </w:tabs>
        <w:spacing w:before="7" w:line="379" w:lineRule="exact"/>
        <w:ind w:left="720" w:right="144" w:hanging="576"/>
        <w:textAlignment w:val="baseline"/>
        <w:rPr>
          <w:rFonts w:ascii="Arial" w:eastAsia="Arial" w:hAnsi="Arial"/>
          <w:color w:val="000000"/>
          <w:spacing w:val="-1"/>
        </w:rPr>
      </w:pPr>
      <w:r>
        <w:rPr>
          <w:rFonts w:ascii="Arial" w:eastAsia="Arial" w:hAnsi="Arial"/>
          <w:color w:val="000000"/>
          <w:spacing w:val="-1"/>
        </w:rPr>
        <w:t>7.</w:t>
      </w:r>
      <w:r>
        <w:rPr>
          <w:rFonts w:ascii="Arial" w:eastAsia="Arial" w:hAnsi="Arial"/>
          <w:color w:val="000000"/>
          <w:spacing w:val="-1"/>
        </w:rPr>
        <w:tab/>
        <w:t xml:space="preserve">Typically judicial review cases will be brought and funded either: (a) by wealthy individuals, groups or companies who can afford to pay their own lawyers and run the risk of paying the Defendant’s costs if the claim fails; (b) the extremely impecunious who qualify for legal aid and thus have their legal costs paid (albeit at extremely low rates of pay) and are protected from adverse costs risk; or (c) other groups and individuals who must try to tailor an affordable package through a combination of using their own resources, raising fighting-funds (crowd-funding </w:t>
      </w:r>
      <w:proofErr w:type="spellStart"/>
      <w:r>
        <w:rPr>
          <w:rFonts w:ascii="Arial" w:eastAsia="Arial" w:hAnsi="Arial"/>
          <w:color w:val="000000"/>
          <w:spacing w:val="-1"/>
        </w:rPr>
        <w:t>etc</w:t>
      </w:r>
      <w:proofErr w:type="spellEnd"/>
      <w:r>
        <w:rPr>
          <w:rFonts w:ascii="Arial" w:eastAsia="Arial" w:hAnsi="Arial"/>
          <w:color w:val="000000"/>
          <w:spacing w:val="-1"/>
        </w:rPr>
        <w:t>), negotiating CFAs with their lawyers, paying for After The Event insurance and, where appropriate, applying for Cost Capping Orders.</w:t>
      </w:r>
    </w:p>
    <w:p w14:paraId="1366605D" w14:textId="77777777" w:rsidR="007C2652" w:rsidRDefault="007C2652" w:rsidP="007C2652">
      <w:pPr>
        <w:tabs>
          <w:tab w:val="left" w:pos="720"/>
        </w:tabs>
        <w:spacing w:line="379" w:lineRule="exact"/>
        <w:ind w:left="720" w:right="432" w:hanging="576"/>
        <w:textAlignment w:val="baseline"/>
        <w:rPr>
          <w:rFonts w:ascii="Arial" w:eastAsia="Arial" w:hAnsi="Arial"/>
          <w:color w:val="000000"/>
        </w:rPr>
      </w:pPr>
      <w:r>
        <w:rPr>
          <w:rFonts w:ascii="Arial" w:eastAsia="Arial" w:hAnsi="Arial"/>
          <w:color w:val="000000"/>
        </w:rPr>
        <w:t>8.</w:t>
      </w:r>
      <w:r>
        <w:rPr>
          <w:rFonts w:ascii="Arial" w:eastAsia="Arial" w:hAnsi="Arial"/>
          <w:color w:val="000000"/>
        </w:rPr>
        <w:tab/>
        <w:t>This session will deal briefly with private funding and crowdfunding and will then focus on Legal Aid and CFAs. Insurance is not covered in detail because it is so rare and unaffordable.</w:t>
      </w:r>
    </w:p>
    <w:p w14:paraId="598B7C37" w14:textId="77777777" w:rsidR="007C2652" w:rsidRDefault="007C2652" w:rsidP="007C2652">
      <w:pPr>
        <w:tabs>
          <w:tab w:val="left" w:pos="720"/>
        </w:tabs>
        <w:spacing w:before="1" w:line="379" w:lineRule="exact"/>
        <w:ind w:left="720" w:right="216" w:hanging="576"/>
        <w:textAlignment w:val="baseline"/>
        <w:rPr>
          <w:rFonts w:ascii="Arial" w:eastAsia="Arial" w:hAnsi="Arial"/>
          <w:color w:val="000000"/>
        </w:rPr>
      </w:pPr>
      <w:r>
        <w:rPr>
          <w:rFonts w:ascii="Arial" w:eastAsia="Arial" w:hAnsi="Arial"/>
          <w:color w:val="000000"/>
        </w:rPr>
        <w:t>9.</w:t>
      </w:r>
      <w:r>
        <w:rPr>
          <w:rFonts w:ascii="Arial" w:eastAsia="Arial" w:hAnsi="Arial"/>
          <w:color w:val="000000"/>
        </w:rPr>
        <w:tab/>
        <w:t>Before-the-event legal expenses insurance is often provided as an additional benefit on contents and other insurance policies, mortgage policies, credit card agreements and as a benefit to members of a trade union or association. The policies differ and each policy will list the types of court proceedings it covers. If the policy does provide cover, then the insurer will meet the Claimant’s legal costs to a specified level (and at specified rates) and, if there is sufficient cover, also the other side’s costs. The insurer must also allow the Claimant to instruct a solicitor of his or her choice. Unfortunately most such policies expressly exclude judicial review.</w:t>
      </w:r>
    </w:p>
    <w:p w14:paraId="57293F2B" w14:textId="77777777" w:rsidR="007C2652" w:rsidRDefault="007C2652" w:rsidP="007C2652">
      <w:pPr>
        <w:tabs>
          <w:tab w:val="left" w:pos="720"/>
        </w:tabs>
        <w:spacing w:before="1" w:line="379" w:lineRule="exact"/>
        <w:ind w:left="720" w:right="288" w:hanging="576"/>
        <w:textAlignment w:val="baseline"/>
        <w:rPr>
          <w:rFonts w:ascii="Arial" w:eastAsia="Arial" w:hAnsi="Arial"/>
          <w:color w:val="000000"/>
        </w:rPr>
      </w:pPr>
      <w:r>
        <w:rPr>
          <w:rFonts w:ascii="Arial" w:eastAsia="Arial" w:hAnsi="Arial"/>
          <w:color w:val="000000"/>
        </w:rPr>
        <w:t>10.</w:t>
      </w:r>
      <w:r>
        <w:rPr>
          <w:rFonts w:ascii="Arial" w:eastAsia="Arial" w:hAnsi="Arial"/>
          <w:color w:val="000000"/>
        </w:rPr>
        <w:tab/>
        <w:t>There is an after-the-event legal expenses insurance market which will cover the adverse costs risk and sometimes disbursements (but not usually legal fees). Even before the abolition of the recovery of insurance premiums from Defendants under the Jackson reforms, ATE insurance was only available in the strongest of judicial review cases and usually at a prohibitively high cost (usually in excess of 50% of the sum insured). With the loss of the ability to recover premiums from</w:t>
      </w:r>
    </w:p>
    <w:p w14:paraId="32A6B0DA" w14:textId="0717E4D3" w:rsidR="007C2652" w:rsidRPr="007C2652" w:rsidRDefault="007C2652" w:rsidP="007C2652">
      <w:pPr>
        <w:spacing w:before="6" w:after="1386" w:line="379" w:lineRule="exact"/>
        <w:ind w:left="720" w:right="360"/>
        <w:textAlignment w:val="baseline"/>
        <w:rPr>
          <w:rFonts w:ascii="Arial" w:eastAsia="Arial" w:hAnsi="Arial"/>
          <w:color w:val="000000"/>
        </w:rPr>
      </w:pPr>
      <w:r>
        <w:rPr>
          <w:rFonts w:ascii="Arial" w:eastAsia="Arial" w:hAnsi="Arial"/>
          <w:color w:val="000000"/>
        </w:rPr>
        <w:t>Defendants, and with no damages in play which insurers can use to recoup the premium from, it seems highly unlikely that any insurer would touch a judicial review without an up-front payment of a very high premium.</w:t>
      </w:r>
    </w:p>
    <w:p w14:paraId="3FDB58B6" w14:textId="77777777" w:rsidR="007C2652" w:rsidRDefault="007C2652" w:rsidP="007C2652">
      <w:pPr>
        <w:sectPr w:rsidR="007C2652" w:rsidSect="001A2F34">
          <w:pgSz w:w="11909" w:h="16838"/>
          <w:pgMar w:top="580" w:right="569" w:bottom="342" w:left="540" w:header="720" w:footer="720" w:gutter="0"/>
          <w:cols w:space="720"/>
        </w:sectPr>
      </w:pPr>
    </w:p>
    <w:p w14:paraId="5CE71CD3" w14:textId="77777777" w:rsidR="007C2652" w:rsidRDefault="007C2652" w:rsidP="007C2652">
      <w:pPr>
        <w:tabs>
          <w:tab w:val="left" w:pos="792"/>
        </w:tabs>
        <w:spacing w:before="5" w:line="251" w:lineRule="exact"/>
        <w:ind w:left="216"/>
        <w:textAlignment w:val="baseline"/>
        <w:rPr>
          <w:rFonts w:ascii="Arial" w:eastAsia="Arial" w:hAnsi="Arial"/>
          <w:b/>
          <w:color w:val="000000"/>
          <w:spacing w:val="-2"/>
        </w:rPr>
      </w:pPr>
      <w:r>
        <w:rPr>
          <w:rFonts w:ascii="Arial" w:eastAsia="Arial" w:hAnsi="Arial"/>
          <w:b/>
          <w:color w:val="000000"/>
          <w:spacing w:val="-2"/>
        </w:rPr>
        <w:lastRenderedPageBreak/>
        <w:t>A.</w:t>
      </w:r>
      <w:r>
        <w:rPr>
          <w:rFonts w:ascii="Arial" w:eastAsia="Arial" w:hAnsi="Arial"/>
          <w:b/>
          <w:color w:val="000000"/>
          <w:spacing w:val="-2"/>
        </w:rPr>
        <w:tab/>
      </w:r>
      <w:r>
        <w:rPr>
          <w:rFonts w:ascii="Arial" w:eastAsia="Arial" w:hAnsi="Arial"/>
          <w:b/>
          <w:color w:val="000000"/>
          <w:spacing w:val="-2"/>
          <w:u w:val="single"/>
        </w:rPr>
        <w:t xml:space="preserve">Paying Privately </w:t>
      </w:r>
    </w:p>
    <w:p w14:paraId="2949BB45" w14:textId="77777777" w:rsidR="007C2652" w:rsidRDefault="007C2652" w:rsidP="007C2652">
      <w:pPr>
        <w:tabs>
          <w:tab w:val="left" w:pos="792"/>
        </w:tabs>
        <w:spacing w:before="133" w:line="246" w:lineRule="exact"/>
        <w:ind w:left="216"/>
        <w:textAlignment w:val="baseline"/>
        <w:rPr>
          <w:rFonts w:ascii="Arial" w:eastAsia="Arial" w:hAnsi="Arial"/>
          <w:color w:val="000000"/>
          <w:spacing w:val="-1"/>
        </w:rPr>
      </w:pPr>
      <w:r>
        <w:rPr>
          <w:rFonts w:ascii="Arial" w:eastAsia="Arial" w:hAnsi="Arial"/>
          <w:color w:val="000000"/>
          <w:spacing w:val="-1"/>
        </w:rPr>
        <w:t>11.</w:t>
      </w:r>
      <w:r>
        <w:rPr>
          <w:rFonts w:ascii="Arial" w:eastAsia="Arial" w:hAnsi="Arial"/>
          <w:color w:val="000000"/>
          <w:spacing w:val="-1"/>
        </w:rPr>
        <w:tab/>
        <w:t>This can be split into:</w:t>
      </w:r>
    </w:p>
    <w:p w14:paraId="0CA22022" w14:textId="77777777" w:rsidR="007C2652" w:rsidRDefault="007C2652" w:rsidP="007C2652">
      <w:pPr>
        <w:numPr>
          <w:ilvl w:val="0"/>
          <w:numId w:val="6"/>
        </w:numPr>
        <w:tabs>
          <w:tab w:val="clear" w:pos="720"/>
          <w:tab w:val="left" w:pos="1512"/>
        </w:tabs>
        <w:spacing w:before="133" w:line="246" w:lineRule="exact"/>
        <w:ind w:left="792"/>
        <w:textAlignment w:val="baseline"/>
        <w:rPr>
          <w:rFonts w:ascii="Arial" w:eastAsia="Arial" w:hAnsi="Arial"/>
          <w:color w:val="000000"/>
        </w:rPr>
      </w:pPr>
      <w:r>
        <w:rPr>
          <w:rFonts w:ascii="Arial" w:eastAsia="Arial" w:hAnsi="Arial"/>
          <w:color w:val="000000"/>
        </w:rPr>
        <w:t>Traditional hourly rate payment;</w:t>
      </w:r>
    </w:p>
    <w:p w14:paraId="42B77891" w14:textId="77777777" w:rsidR="007C2652" w:rsidRDefault="007C2652" w:rsidP="007C2652">
      <w:pPr>
        <w:numPr>
          <w:ilvl w:val="0"/>
          <w:numId w:val="6"/>
        </w:numPr>
        <w:tabs>
          <w:tab w:val="clear" w:pos="720"/>
          <w:tab w:val="left" w:pos="1512"/>
        </w:tabs>
        <w:spacing w:before="133" w:line="246" w:lineRule="exact"/>
        <w:ind w:left="792"/>
        <w:textAlignment w:val="baseline"/>
        <w:rPr>
          <w:rFonts w:ascii="Arial" w:eastAsia="Arial" w:hAnsi="Arial"/>
          <w:color w:val="000000"/>
          <w:spacing w:val="-1"/>
        </w:rPr>
      </w:pPr>
      <w:r>
        <w:rPr>
          <w:rFonts w:ascii="Arial" w:eastAsia="Arial" w:hAnsi="Arial"/>
          <w:color w:val="000000"/>
          <w:spacing w:val="-1"/>
        </w:rPr>
        <w:t>Fixed fees.</w:t>
      </w:r>
    </w:p>
    <w:p w14:paraId="13991FB5" w14:textId="77777777" w:rsidR="007C2652" w:rsidRDefault="007C2652" w:rsidP="007C2652">
      <w:pPr>
        <w:spacing w:before="133" w:line="246" w:lineRule="exact"/>
        <w:ind w:left="792"/>
        <w:textAlignment w:val="baseline"/>
        <w:rPr>
          <w:rFonts w:ascii="Arial" w:eastAsia="Arial" w:hAnsi="Arial"/>
          <w:color w:val="000000"/>
        </w:rPr>
      </w:pPr>
      <w:r>
        <w:rPr>
          <w:rFonts w:ascii="Arial" w:eastAsia="Arial" w:hAnsi="Arial"/>
          <w:color w:val="000000"/>
        </w:rPr>
        <w:t xml:space="preserve">These two options are </w:t>
      </w:r>
      <w:proofErr w:type="spellStart"/>
      <w:r>
        <w:rPr>
          <w:rFonts w:ascii="Arial" w:eastAsia="Arial" w:hAnsi="Arial"/>
          <w:color w:val="000000"/>
        </w:rPr>
        <w:t>summarised</w:t>
      </w:r>
      <w:proofErr w:type="spellEnd"/>
      <w:r>
        <w:rPr>
          <w:rFonts w:ascii="Arial" w:eastAsia="Arial" w:hAnsi="Arial"/>
          <w:color w:val="000000"/>
        </w:rPr>
        <w:t xml:space="preserve"> below.</w:t>
      </w:r>
    </w:p>
    <w:p w14:paraId="74620BBD" w14:textId="77777777" w:rsidR="007C2652" w:rsidRDefault="007C2652" w:rsidP="007C2652">
      <w:pPr>
        <w:tabs>
          <w:tab w:val="left" w:pos="1512"/>
        </w:tabs>
        <w:spacing w:before="513" w:line="247" w:lineRule="exact"/>
        <w:ind w:left="792"/>
        <w:textAlignment w:val="baseline"/>
        <w:rPr>
          <w:rFonts w:ascii="Arial" w:eastAsia="Arial" w:hAnsi="Arial"/>
          <w:b/>
          <w:i/>
          <w:color w:val="000000"/>
        </w:rPr>
      </w:pPr>
      <w:r>
        <w:rPr>
          <w:rFonts w:ascii="Arial" w:eastAsia="Arial" w:hAnsi="Arial"/>
          <w:b/>
          <w:i/>
          <w:color w:val="000000"/>
        </w:rPr>
        <w:t>(</w:t>
      </w:r>
      <w:proofErr w:type="spellStart"/>
      <w:r>
        <w:rPr>
          <w:rFonts w:ascii="Arial" w:eastAsia="Arial" w:hAnsi="Arial"/>
          <w:b/>
          <w:i/>
          <w:color w:val="000000"/>
        </w:rPr>
        <w:t>i</w:t>
      </w:r>
      <w:proofErr w:type="spellEnd"/>
      <w:r>
        <w:rPr>
          <w:rFonts w:ascii="Arial" w:eastAsia="Arial" w:hAnsi="Arial"/>
          <w:b/>
          <w:i/>
          <w:color w:val="000000"/>
        </w:rPr>
        <w:t>)</w:t>
      </w:r>
      <w:r>
        <w:rPr>
          <w:rFonts w:ascii="Arial" w:eastAsia="Arial" w:hAnsi="Arial"/>
          <w:b/>
          <w:i/>
          <w:color w:val="000000"/>
        </w:rPr>
        <w:tab/>
        <w:t>Traditional hourly rate payment</w:t>
      </w:r>
    </w:p>
    <w:p w14:paraId="70693935" w14:textId="77777777" w:rsidR="007C2652" w:rsidRDefault="007C2652" w:rsidP="007C2652">
      <w:pPr>
        <w:tabs>
          <w:tab w:val="left" w:pos="792"/>
        </w:tabs>
        <w:spacing w:before="132" w:line="246" w:lineRule="exact"/>
        <w:ind w:left="216"/>
        <w:textAlignment w:val="baseline"/>
        <w:rPr>
          <w:rFonts w:ascii="Arial" w:eastAsia="Arial" w:hAnsi="Arial"/>
          <w:color w:val="000000"/>
          <w:spacing w:val="-5"/>
        </w:rPr>
      </w:pPr>
      <w:r>
        <w:rPr>
          <w:rFonts w:ascii="Arial" w:eastAsia="Arial" w:hAnsi="Arial"/>
          <w:color w:val="000000"/>
          <w:spacing w:val="-5"/>
        </w:rPr>
        <w:t>12.</w:t>
      </w:r>
      <w:r>
        <w:rPr>
          <w:rFonts w:ascii="Arial" w:eastAsia="Arial" w:hAnsi="Arial"/>
          <w:color w:val="000000"/>
          <w:spacing w:val="-5"/>
        </w:rPr>
        <w:tab/>
        <w:t>Note:</w:t>
      </w:r>
    </w:p>
    <w:p w14:paraId="0FC4A7A9" w14:textId="77777777" w:rsidR="007C2652" w:rsidRDefault="007C2652" w:rsidP="007C2652">
      <w:pPr>
        <w:numPr>
          <w:ilvl w:val="0"/>
          <w:numId w:val="1"/>
        </w:numPr>
        <w:tabs>
          <w:tab w:val="clear" w:pos="360"/>
          <w:tab w:val="left" w:pos="1152"/>
        </w:tabs>
        <w:spacing w:before="15" w:line="379" w:lineRule="exact"/>
        <w:ind w:left="1152" w:right="1224" w:hanging="360"/>
        <w:textAlignment w:val="baseline"/>
        <w:rPr>
          <w:rFonts w:ascii="Arial" w:eastAsia="Arial" w:hAnsi="Arial"/>
          <w:color w:val="000000"/>
        </w:rPr>
      </w:pPr>
      <w:r>
        <w:rPr>
          <w:rFonts w:ascii="Arial" w:eastAsia="Arial" w:hAnsi="Arial"/>
          <w:color w:val="000000"/>
        </w:rPr>
        <w:t>Hourly rates set by solicitors firms (and barristers) dependent upon location of firm and experience of fee earner;</w:t>
      </w:r>
    </w:p>
    <w:p w14:paraId="0660A62F" w14:textId="77777777" w:rsidR="007C2652" w:rsidRDefault="007C2652" w:rsidP="007C2652">
      <w:pPr>
        <w:numPr>
          <w:ilvl w:val="0"/>
          <w:numId w:val="1"/>
        </w:numPr>
        <w:tabs>
          <w:tab w:val="clear" w:pos="360"/>
          <w:tab w:val="left" w:pos="1152"/>
        </w:tabs>
        <w:spacing w:before="125" w:line="268" w:lineRule="exact"/>
        <w:ind w:left="1152" w:hanging="360"/>
        <w:textAlignment w:val="baseline"/>
        <w:rPr>
          <w:rFonts w:ascii="Arial" w:eastAsia="Arial" w:hAnsi="Arial"/>
          <w:color w:val="000000"/>
        </w:rPr>
      </w:pPr>
      <w:r>
        <w:rPr>
          <w:rFonts w:ascii="Arial" w:eastAsia="Arial" w:hAnsi="Arial"/>
          <w:color w:val="000000"/>
        </w:rPr>
        <w:t>Disbursements (expenses) paid in addition (Court fees, travel expenses, expert fees etc.);</w:t>
      </w:r>
    </w:p>
    <w:p w14:paraId="44D41DDC" w14:textId="77777777" w:rsidR="007C2652" w:rsidRDefault="007C2652" w:rsidP="007C2652">
      <w:pPr>
        <w:numPr>
          <w:ilvl w:val="0"/>
          <w:numId w:val="1"/>
        </w:numPr>
        <w:tabs>
          <w:tab w:val="clear" w:pos="360"/>
          <w:tab w:val="left" w:pos="1152"/>
        </w:tabs>
        <w:spacing w:before="20" w:line="379" w:lineRule="exact"/>
        <w:ind w:left="1152" w:right="720" w:hanging="360"/>
        <w:textAlignment w:val="baseline"/>
        <w:rPr>
          <w:rFonts w:ascii="Arial" w:eastAsia="Arial" w:hAnsi="Arial"/>
          <w:color w:val="000000"/>
        </w:rPr>
      </w:pPr>
      <w:r>
        <w:rPr>
          <w:rFonts w:ascii="Arial" w:eastAsia="Arial" w:hAnsi="Arial"/>
          <w:color w:val="000000"/>
        </w:rPr>
        <w:t>Expensive – typically anything from £20-50,000 for a judicial review going all the way to final hearing, although this is dependent upon the case and the lawyers instructed;</w:t>
      </w:r>
    </w:p>
    <w:p w14:paraId="188A5106" w14:textId="77777777" w:rsidR="007C2652" w:rsidRDefault="007C2652" w:rsidP="007C2652">
      <w:pPr>
        <w:numPr>
          <w:ilvl w:val="0"/>
          <w:numId w:val="1"/>
        </w:numPr>
        <w:tabs>
          <w:tab w:val="clear" w:pos="360"/>
          <w:tab w:val="left" w:pos="1152"/>
        </w:tabs>
        <w:spacing w:before="125" w:line="268" w:lineRule="exact"/>
        <w:ind w:left="1152" w:hanging="360"/>
        <w:textAlignment w:val="baseline"/>
        <w:rPr>
          <w:rFonts w:ascii="Arial" w:eastAsia="Arial" w:hAnsi="Arial"/>
          <w:color w:val="000000"/>
        </w:rPr>
      </w:pPr>
      <w:r>
        <w:rPr>
          <w:rFonts w:ascii="Arial" w:eastAsia="Arial" w:hAnsi="Arial"/>
          <w:color w:val="000000"/>
        </w:rPr>
        <w:t>Possible to ask to have costs independently assessed - Part III of the Solicitors Act 1974.</w:t>
      </w:r>
    </w:p>
    <w:p w14:paraId="0D530D54" w14:textId="77777777" w:rsidR="007C2652" w:rsidRDefault="007C2652" w:rsidP="007C2652">
      <w:pPr>
        <w:tabs>
          <w:tab w:val="left" w:pos="1512"/>
        </w:tabs>
        <w:spacing w:before="513" w:line="247" w:lineRule="exact"/>
        <w:ind w:left="792"/>
        <w:textAlignment w:val="baseline"/>
        <w:rPr>
          <w:rFonts w:ascii="Arial" w:eastAsia="Arial" w:hAnsi="Arial"/>
          <w:b/>
          <w:i/>
          <w:color w:val="000000"/>
        </w:rPr>
      </w:pPr>
      <w:r>
        <w:rPr>
          <w:rFonts w:ascii="Arial" w:eastAsia="Arial" w:hAnsi="Arial"/>
          <w:b/>
          <w:i/>
          <w:color w:val="000000"/>
        </w:rPr>
        <w:t>(ii)</w:t>
      </w:r>
      <w:r>
        <w:rPr>
          <w:rFonts w:ascii="Arial" w:eastAsia="Arial" w:hAnsi="Arial"/>
          <w:b/>
          <w:i/>
          <w:color w:val="000000"/>
        </w:rPr>
        <w:tab/>
        <w:t>Fixed Fees</w:t>
      </w:r>
    </w:p>
    <w:p w14:paraId="46330131" w14:textId="77777777" w:rsidR="007C2652" w:rsidRDefault="007C2652" w:rsidP="007C2652">
      <w:pPr>
        <w:tabs>
          <w:tab w:val="left" w:pos="792"/>
        </w:tabs>
        <w:spacing w:before="132" w:line="246" w:lineRule="exact"/>
        <w:ind w:left="216"/>
        <w:textAlignment w:val="baseline"/>
        <w:rPr>
          <w:rFonts w:ascii="Arial" w:eastAsia="Arial" w:hAnsi="Arial"/>
          <w:color w:val="000000"/>
          <w:spacing w:val="-5"/>
        </w:rPr>
      </w:pPr>
      <w:r>
        <w:rPr>
          <w:rFonts w:ascii="Arial" w:eastAsia="Arial" w:hAnsi="Arial"/>
          <w:color w:val="000000"/>
          <w:spacing w:val="-5"/>
        </w:rPr>
        <w:t>13.</w:t>
      </w:r>
      <w:r>
        <w:rPr>
          <w:rFonts w:ascii="Arial" w:eastAsia="Arial" w:hAnsi="Arial"/>
          <w:color w:val="000000"/>
          <w:spacing w:val="-5"/>
        </w:rPr>
        <w:tab/>
        <w:t>Note:</w:t>
      </w:r>
    </w:p>
    <w:p w14:paraId="2DC19F0D" w14:textId="77777777" w:rsidR="007C2652" w:rsidRDefault="007C2652" w:rsidP="007C2652">
      <w:pPr>
        <w:numPr>
          <w:ilvl w:val="0"/>
          <w:numId w:val="1"/>
        </w:numPr>
        <w:tabs>
          <w:tab w:val="clear" w:pos="360"/>
          <w:tab w:val="left" w:pos="1152"/>
        </w:tabs>
        <w:spacing w:before="15" w:line="379" w:lineRule="exact"/>
        <w:ind w:left="1152" w:right="360" w:hanging="360"/>
        <w:jc w:val="both"/>
        <w:textAlignment w:val="baseline"/>
        <w:rPr>
          <w:rFonts w:ascii="Arial" w:eastAsia="Arial" w:hAnsi="Arial"/>
          <w:color w:val="000000"/>
        </w:rPr>
      </w:pPr>
      <w:r>
        <w:rPr>
          <w:rFonts w:ascii="Arial" w:eastAsia="Arial" w:hAnsi="Arial"/>
          <w:color w:val="000000"/>
        </w:rPr>
        <w:t>Becoming more common for lawyers to agree to act on a fixed fee (or fees fixed by stage of the proceedings);</w:t>
      </w:r>
    </w:p>
    <w:p w14:paraId="77FF7EED" w14:textId="77777777" w:rsidR="007C2652" w:rsidRDefault="007C2652" w:rsidP="007C2652">
      <w:pPr>
        <w:numPr>
          <w:ilvl w:val="0"/>
          <w:numId w:val="1"/>
        </w:numPr>
        <w:tabs>
          <w:tab w:val="clear" w:pos="360"/>
          <w:tab w:val="left" w:pos="1152"/>
        </w:tabs>
        <w:spacing w:before="125" w:line="268" w:lineRule="exact"/>
        <w:ind w:left="1152" w:hanging="360"/>
        <w:jc w:val="both"/>
        <w:textAlignment w:val="baseline"/>
        <w:rPr>
          <w:rFonts w:ascii="Arial" w:eastAsia="Arial" w:hAnsi="Arial"/>
          <w:color w:val="000000"/>
        </w:rPr>
      </w:pPr>
      <w:r>
        <w:rPr>
          <w:rFonts w:ascii="Arial" w:eastAsia="Arial" w:hAnsi="Arial"/>
          <w:color w:val="000000"/>
        </w:rPr>
        <w:t>Risky for lawyers given the unpredictable nature of litigation;</w:t>
      </w:r>
    </w:p>
    <w:p w14:paraId="1FB535B2" w14:textId="77777777" w:rsidR="007C2652" w:rsidRDefault="007C2652" w:rsidP="007C2652">
      <w:pPr>
        <w:numPr>
          <w:ilvl w:val="0"/>
          <w:numId w:val="1"/>
        </w:numPr>
        <w:tabs>
          <w:tab w:val="clear" w:pos="360"/>
          <w:tab w:val="left" w:pos="1152"/>
        </w:tabs>
        <w:spacing w:before="20" w:line="379" w:lineRule="exact"/>
        <w:ind w:left="1152" w:right="792" w:hanging="360"/>
        <w:jc w:val="both"/>
        <w:textAlignment w:val="baseline"/>
        <w:rPr>
          <w:rFonts w:ascii="Arial" w:eastAsia="Arial" w:hAnsi="Arial"/>
          <w:color w:val="000000"/>
        </w:rPr>
      </w:pPr>
      <w:r>
        <w:rPr>
          <w:rFonts w:ascii="Arial" w:eastAsia="Arial" w:hAnsi="Arial"/>
          <w:color w:val="000000"/>
        </w:rPr>
        <w:t>Therefore usually offered as part of a CFA, with full fees payable in the event that the claim succeeds.</w:t>
      </w:r>
    </w:p>
    <w:p w14:paraId="05D9C137" w14:textId="77777777" w:rsidR="007C2652" w:rsidRDefault="007C2652" w:rsidP="007C2652">
      <w:pPr>
        <w:tabs>
          <w:tab w:val="left" w:pos="792"/>
        </w:tabs>
        <w:spacing w:before="508" w:line="251" w:lineRule="exact"/>
        <w:ind w:left="216"/>
        <w:textAlignment w:val="baseline"/>
        <w:rPr>
          <w:rFonts w:ascii="Arial" w:eastAsia="Arial" w:hAnsi="Arial"/>
          <w:b/>
          <w:color w:val="000000"/>
          <w:spacing w:val="-4"/>
        </w:rPr>
      </w:pPr>
      <w:r>
        <w:rPr>
          <w:rFonts w:ascii="Arial" w:eastAsia="Arial" w:hAnsi="Arial"/>
          <w:b/>
          <w:color w:val="000000"/>
          <w:spacing w:val="-4"/>
        </w:rPr>
        <w:t>B.</w:t>
      </w:r>
      <w:r>
        <w:rPr>
          <w:rFonts w:ascii="Arial" w:eastAsia="Arial" w:hAnsi="Arial"/>
          <w:b/>
          <w:color w:val="000000"/>
          <w:spacing w:val="-4"/>
        </w:rPr>
        <w:tab/>
      </w:r>
      <w:r>
        <w:rPr>
          <w:rFonts w:ascii="Arial" w:eastAsia="Arial" w:hAnsi="Arial"/>
          <w:b/>
          <w:color w:val="000000"/>
          <w:spacing w:val="-4"/>
          <w:u w:val="single"/>
        </w:rPr>
        <w:t xml:space="preserve">Crowd funding </w:t>
      </w:r>
    </w:p>
    <w:p w14:paraId="0DD5FC67" w14:textId="77777777" w:rsidR="007C2652" w:rsidRDefault="007C2652" w:rsidP="007C2652">
      <w:pPr>
        <w:spacing w:line="379" w:lineRule="exact"/>
        <w:ind w:left="576" w:right="216" w:hanging="360"/>
        <w:textAlignment w:val="baseline"/>
        <w:rPr>
          <w:rFonts w:ascii="Arial" w:eastAsia="Arial" w:hAnsi="Arial"/>
          <w:color w:val="000000"/>
        </w:rPr>
      </w:pPr>
      <w:r>
        <w:rPr>
          <w:rFonts w:ascii="Arial" w:eastAsia="Arial" w:hAnsi="Arial"/>
          <w:color w:val="000000"/>
        </w:rPr>
        <w:t>14. It may be possible to raise money to meet your own legal costs and/or any liability to pay your opponent’s costs (most likely where these have been capped under a Costs Capping Order) through a fundraising campaign or appeal. The use of “crowd funding” to raise a fighting fund to litigate issues which have are of interest to a section of the public, or which may draw sympathy, has gained momentum in recent years.</w:t>
      </w:r>
    </w:p>
    <w:p w14:paraId="6540AF57" w14:textId="77777777" w:rsidR="007C2652" w:rsidRDefault="007C2652" w:rsidP="007C2652">
      <w:pPr>
        <w:spacing w:before="1" w:line="379" w:lineRule="exact"/>
        <w:ind w:left="576" w:right="216" w:hanging="360"/>
        <w:textAlignment w:val="baseline"/>
        <w:rPr>
          <w:rFonts w:ascii="Arial" w:eastAsia="Arial" w:hAnsi="Arial"/>
          <w:color w:val="000000"/>
        </w:rPr>
      </w:pPr>
      <w:r>
        <w:rPr>
          <w:rFonts w:ascii="Arial" w:eastAsia="Arial" w:hAnsi="Arial"/>
          <w:color w:val="000000"/>
        </w:rPr>
        <w:t>15. Not all cases will be suitable for funding in this way. Such appeals are more likely to be successful where the issue is one which will grab the public’s attention, and especially if there is a group of people who are already interested in the issue, for example a campaign to save the closure of a local amenity such as a library. Even then it may be that the prospects of raising enough funds will be limited where the community with an interest is generally impecunious.</w:t>
      </w:r>
    </w:p>
    <w:p w14:paraId="7D939815" w14:textId="77777777" w:rsidR="007C2652" w:rsidRDefault="007C2652" w:rsidP="007C2652">
      <w:pPr>
        <w:spacing w:before="383" w:line="251" w:lineRule="exact"/>
        <w:ind w:left="216"/>
        <w:textAlignment w:val="baseline"/>
        <w:rPr>
          <w:rFonts w:ascii="Arial" w:eastAsia="Arial" w:hAnsi="Arial"/>
          <w:b/>
          <w:color w:val="000000"/>
          <w:spacing w:val="23"/>
        </w:rPr>
      </w:pPr>
      <w:r>
        <w:rPr>
          <w:rFonts w:ascii="Arial" w:eastAsia="Arial" w:hAnsi="Arial"/>
          <w:b/>
          <w:color w:val="000000"/>
          <w:spacing w:val="23"/>
        </w:rPr>
        <w:t xml:space="preserve">C. </w:t>
      </w:r>
      <w:r>
        <w:rPr>
          <w:rFonts w:ascii="Arial" w:eastAsia="Arial" w:hAnsi="Arial"/>
          <w:b/>
          <w:color w:val="000000"/>
          <w:spacing w:val="23"/>
          <w:u w:val="single"/>
        </w:rPr>
        <w:t xml:space="preserve">CFAs </w:t>
      </w:r>
      <w:r>
        <w:rPr>
          <w:rFonts w:ascii="Arial" w:eastAsia="Arial" w:hAnsi="Arial"/>
          <w:b/>
          <w:color w:val="000000"/>
          <w:spacing w:val="23"/>
        </w:rPr>
        <w:t xml:space="preserve"> </w:t>
      </w:r>
    </w:p>
    <w:p w14:paraId="223E6B05" w14:textId="77777777" w:rsidR="007C2652" w:rsidRDefault="007C2652" w:rsidP="007C2652">
      <w:pPr>
        <w:tabs>
          <w:tab w:val="left" w:pos="792"/>
        </w:tabs>
        <w:spacing w:before="1" w:line="379" w:lineRule="exact"/>
        <w:ind w:left="792" w:right="360" w:hanging="576"/>
        <w:jc w:val="both"/>
        <w:textAlignment w:val="baseline"/>
        <w:rPr>
          <w:rFonts w:ascii="Arial" w:eastAsia="Arial" w:hAnsi="Arial"/>
          <w:color w:val="000000"/>
        </w:rPr>
      </w:pPr>
      <w:r>
        <w:rPr>
          <w:rFonts w:ascii="Arial" w:eastAsia="Arial" w:hAnsi="Arial"/>
          <w:color w:val="000000"/>
        </w:rPr>
        <w:t>16.</w:t>
      </w:r>
      <w:r>
        <w:rPr>
          <w:rFonts w:ascii="Arial" w:eastAsia="Arial" w:hAnsi="Arial"/>
          <w:color w:val="000000"/>
        </w:rPr>
        <w:tab/>
        <w:t xml:space="preserve">CFAs are commonly known as </w:t>
      </w:r>
      <w:r>
        <w:rPr>
          <w:rFonts w:ascii="Arial" w:eastAsia="Arial" w:hAnsi="Arial"/>
          <w:i/>
          <w:color w:val="000000"/>
        </w:rPr>
        <w:t xml:space="preserve">“no win, no fee” </w:t>
      </w:r>
      <w:r>
        <w:rPr>
          <w:rFonts w:ascii="Arial" w:eastAsia="Arial" w:hAnsi="Arial"/>
          <w:color w:val="000000"/>
        </w:rPr>
        <w:t>agreements. Lawyers act ‘at risk’ of not being paid. However, in recognition of this risk the client agrees to pay the lawyers their full fees plus a success fee (of up to 100%) if they win.</w:t>
      </w:r>
    </w:p>
    <w:p w14:paraId="4F9C6F5D" w14:textId="77777777" w:rsidR="007C2652" w:rsidRDefault="007C2652" w:rsidP="007C2652">
      <w:pPr>
        <w:sectPr w:rsidR="007C2652" w:rsidSect="001A2F34">
          <w:pgSz w:w="11909" w:h="16838"/>
          <w:pgMar w:top="720" w:right="617" w:bottom="1062" w:left="492" w:header="720" w:footer="720" w:gutter="0"/>
          <w:cols w:space="720"/>
        </w:sectPr>
      </w:pPr>
    </w:p>
    <w:p w14:paraId="3F6926BD" w14:textId="77777777" w:rsidR="007C2652" w:rsidRDefault="007C2652" w:rsidP="007C2652">
      <w:pPr>
        <w:numPr>
          <w:ilvl w:val="0"/>
          <w:numId w:val="7"/>
        </w:numPr>
        <w:tabs>
          <w:tab w:val="clear" w:pos="576"/>
          <w:tab w:val="left" w:pos="792"/>
        </w:tabs>
        <w:spacing w:before="17" w:line="379" w:lineRule="exact"/>
        <w:ind w:left="792" w:right="216" w:hanging="576"/>
        <w:textAlignment w:val="baseline"/>
        <w:rPr>
          <w:rFonts w:ascii="Arial" w:eastAsia="Arial" w:hAnsi="Arial"/>
          <w:color w:val="000000"/>
        </w:rPr>
      </w:pPr>
      <w:r>
        <w:rPr>
          <w:rFonts w:ascii="Arial" w:eastAsia="Arial" w:hAnsi="Arial"/>
          <w:color w:val="000000"/>
        </w:rPr>
        <w:lastRenderedPageBreak/>
        <w:t>CFAs are relatively rare in judicial review because of the unpredictability of outcome. This unpredictability of outcome is for a number of reasons, including: the nature of the process of judicial review itself (as we have previously seen, judicial review is a discretionary remedy). Compare tort claims, for example, where prospects of success can often be put at a very high level.</w:t>
      </w:r>
    </w:p>
    <w:p w14:paraId="40000657" w14:textId="77777777" w:rsidR="007C2652" w:rsidRDefault="007C2652" w:rsidP="007C2652">
      <w:pPr>
        <w:numPr>
          <w:ilvl w:val="0"/>
          <w:numId w:val="7"/>
        </w:numPr>
        <w:tabs>
          <w:tab w:val="clear" w:pos="576"/>
          <w:tab w:val="left" w:pos="792"/>
        </w:tabs>
        <w:spacing w:before="6" w:line="379" w:lineRule="exact"/>
        <w:ind w:left="792" w:right="432" w:hanging="576"/>
        <w:textAlignment w:val="baseline"/>
        <w:rPr>
          <w:rFonts w:ascii="Arial" w:eastAsia="Arial" w:hAnsi="Arial"/>
          <w:color w:val="000000"/>
        </w:rPr>
      </w:pPr>
      <w:r>
        <w:rPr>
          <w:rFonts w:ascii="Arial" w:eastAsia="Arial" w:hAnsi="Arial"/>
          <w:color w:val="000000"/>
        </w:rPr>
        <w:t xml:space="preserve">Typically, under a CFA disbursements will still have to be met by the client. It has now been confirmed by the Court of Appeal that lawyers can fund disbursements (and this is not champerty), but this is likely to be offered rarely: </w:t>
      </w:r>
      <w:r>
        <w:rPr>
          <w:rFonts w:ascii="Arial" w:eastAsia="Arial" w:hAnsi="Arial"/>
          <w:color w:val="000000"/>
          <w:u w:val="single"/>
        </w:rPr>
        <w:t>Flatman v. Germany</w:t>
      </w:r>
      <w:r>
        <w:rPr>
          <w:rFonts w:ascii="Arial" w:eastAsia="Arial" w:hAnsi="Arial"/>
          <w:color w:val="000000"/>
        </w:rPr>
        <w:t xml:space="preserve"> [2013] EWCA Civ 278.</w:t>
      </w:r>
    </w:p>
    <w:p w14:paraId="5BFFFDBD" w14:textId="77777777" w:rsidR="007C2652" w:rsidRDefault="007C2652" w:rsidP="007C2652">
      <w:pPr>
        <w:numPr>
          <w:ilvl w:val="0"/>
          <w:numId w:val="7"/>
        </w:numPr>
        <w:tabs>
          <w:tab w:val="clear" w:pos="576"/>
          <w:tab w:val="left" w:pos="792"/>
        </w:tabs>
        <w:spacing w:line="377" w:lineRule="exact"/>
        <w:ind w:left="792" w:right="216" w:hanging="576"/>
        <w:textAlignment w:val="baseline"/>
        <w:rPr>
          <w:rFonts w:ascii="Arial" w:eastAsia="Arial" w:hAnsi="Arial"/>
          <w:color w:val="000000"/>
        </w:rPr>
      </w:pPr>
      <w:r>
        <w:rPr>
          <w:rFonts w:ascii="Arial" w:eastAsia="Arial" w:hAnsi="Arial"/>
          <w:color w:val="000000"/>
        </w:rPr>
        <w:t>There are complex regulations which govern CFAs where a success fee is claimed. The ability to recover a success fee from the Defendant was abolished in April 2013, and the client is now liable for any success fee out of own pocket.</w:t>
      </w:r>
    </w:p>
    <w:p w14:paraId="06B6161A" w14:textId="77777777" w:rsidR="007C2652" w:rsidRDefault="007C2652" w:rsidP="007C2652">
      <w:pPr>
        <w:spacing w:before="388" w:line="251" w:lineRule="exact"/>
        <w:ind w:left="792"/>
        <w:textAlignment w:val="baseline"/>
        <w:rPr>
          <w:rFonts w:ascii="Arial" w:eastAsia="Arial" w:hAnsi="Arial"/>
          <w:b/>
          <w:i/>
          <w:color w:val="000000"/>
          <w:spacing w:val="-1"/>
        </w:rPr>
      </w:pPr>
      <w:r>
        <w:rPr>
          <w:rFonts w:ascii="Arial" w:eastAsia="Arial" w:hAnsi="Arial"/>
          <w:b/>
          <w:i/>
          <w:color w:val="000000"/>
          <w:spacing w:val="-1"/>
        </w:rPr>
        <w:t>‘CFA Lite’</w:t>
      </w:r>
    </w:p>
    <w:p w14:paraId="127AA024" w14:textId="77777777" w:rsidR="007C2652" w:rsidRDefault="007C2652" w:rsidP="007C2652">
      <w:pPr>
        <w:numPr>
          <w:ilvl w:val="0"/>
          <w:numId w:val="7"/>
        </w:numPr>
        <w:tabs>
          <w:tab w:val="clear" w:pos="576"/>
          <w:tab w:val="left" w:pos="792"/>
        </w:tabs>
        <w:spacing w:line="377" w:lineRule="exact"/>
        <w:ind w:left="792" w:right="216" w:hanging="576"/>
        <w:textAlignment w:val="baseline"/>
        <w:rPr>
          <w:rFonts w:ascii="Arial" w:eastAsia="Arial" w:hAnsi="Arial"/>
          <w:color w:val="000000"/>
        </w:rPr>
      </w:pPr>
      <w:r>
        <w:rPr>
          <w:rFonts w:ascii="Arial" w:eastAsia="Arial" w:hAnsi="Arial"/>
          <w:color w:val="000000"/>
        </w:rPr>
        <w:t>A ‘CFA Lite’ limits costs to those recovered from the other party. It is essentially an agreement that the lawyers will not seek any costs from the client whatever the result. However, the client must seek to recover costs from the other side and pay these costs to the lawyers.</w:t>
      </w:r>
    </w:p>
    <w:p w14:paraId="055E3D81" w14:textId="77777777" w:rsidR="007C2652" w:rsidRDefault="007C2652" w:rsidP="007C2652">
      <w:pPr>
        <w:numPr>
          <w:ilvl w:val="0"/>
          <w:numId w:val="7"/>
        </w:numPr>
        <w:tabs>
          <w:tab w:val="clear" w:pos="576"/>
          <w:tab w:val="left" w:pos="792"/>
        </w:tabs>
        <w:spacing w:before="134" w:line="246" w:lineRule="exact"/>
        <w:ind w:left="792" w:hanging="576"/>
        <w:textAlignment w:val="baseline"/>
        <w:rPr>
          <w:rFonts w:ascii="Arial" w:eastAsia="Arial" w:hAnsi="Arial"/>
          <w:color w:val="000000"/>
        </w:rPr>
      </w:pPr>
      <w:r>
        <w:rPr>
          <w:rFonts w:ascii="Arial" w:eastAsia="Arial" w:hAnsi="Arial"/>
          <w:color w:val="000000"/>
        </w:rPr>
        <w:t>It is now understood to be settled that such arrangements do not infringe the indemnity principle.</w:t>
      </w:r>
    </w:p>
    <w:p w14:paraId="0B6A28BA" w14:textId="77777777" w:rsidR="007C2652" w:rsidRDefault="007C2652" w:rsidP="007C2652">
      <w:pPr>
        <w:numPr>
          <w:ilvl w:val="0"/>
          <w:numId w:val="7"/>
        </w:numPr>
        <w:tabs>
          <w:tab w:val="clear" w:pos="576"/>
          <w:tab w:val="left" w:pos="792"/>
        </w:tabs>
        <w:spacing w:line="379" w:lineRule="exact"/>
        <w:ind w:left="792" w:right="288" w:hanging="576"/>
        <w:textAlignment w:val="baseline"/>
        <w:rPr>
          <w:rFonts w:ascii="Arial" w:eastAsia="Arial" w:hAnsi="Arial"/>
          <w:color w:val="000000"/>
        </w:rPr>
      </w:pPr>
      <w:r>
        <w:rPr>
          <w:rFonts w:ascii="Arial" w:eastAsia="Arial" w:hAnsi="Arial"/>
          <w:color w:val="000000"/>
        </w:rPr>
        <w:t>The great benefit of the CFA Lite for lawyers is that it cuts out the need to comply with all of the CFA regulations. However, the down-side for lawyers is it limits the costs that they are paid.</w:t>
      </w:r>
    </w:p>
    <w:p w14:paraId="02A91727" w14:textId="77777777" w:rsidR="007C2652" w:rsidRDefault="007C2652" w:rsidP="007C2652">
      <w:pPr>
        <w:spacing w:before="512" w:line="251" w:lineRule="exact"/>
        <w:ind w:left="792"/>
        <w:textAlignment w:val="baseline"/>
        <w:rPr>
          <w:rFonts w:ascii="Arial" w:eastAsia="Arial" w:hAnsi="Arial"/>
          <w:b/>
          <w:i/>
          <w:color w:val="000000"/>
          <w:spacing w:val="-2"/>
        </w:rPr>
      </w:pPr>
      <w:r>
        <w:rPr>
          <w:rFonts w:ascii="Arial" w:eastAsia="Arial" w:hAnsi="Arial"/>
          <w:b/>
          <w:i/>
          <w:color w:val="000000"/>
          <w:spacing w:val="-2"/>
        </w:rPr>
        <w:t>Discounted CFA</w:t>
      </w:r>
    </w:p>
    <w:p w14:paraId="2BE9F3C2" w14:textId="77777777" w:rsidR="007C2652" w:rsidRDefault="007C2652" w:rsidP="007C2652">
      <w:pPr>
        <w:numPr>
          <w:ilvl w:val="0"/>
          <w:numId w:val="7"/>
        </w:numPr>
        <w:tabs>
          <w:tab w:val="clear" w:pos="576"/>
          <w:tab w:val="left" w:pos="792"/>
        </w:tabs>
        <w:spacing w:before="1" w:line="379" w:lineRule="exact"/>
        <w:ind w:left="792" w:right="216" w:hanging="576"/>
        <w:textAlignment w:val="baseline"/>
        <w:rPr>
          <w:rFonts w:ascii="Arial" w:eastAsia="Arial" w:hAnsi="Arial"/>
          <w:color w:val="000000"/>
        </w:rPr>
      </w:pPr>
      <w:r>
        <w:rPr>
          <w:rFonts w:ascii="Arial" w:eastAsia="Arial" w:hAnsi="Arial"/>
          <w:color w:val="000000"/>
        </w:rPr>
        <w:t>Under a Discounted CFA, costs are charged at discounted rates, or on a fixed fee basis with full fees payable (including a success fee under a traditional CFA arrangement) if the case is won. This can operate as a traditional CFA (with success fee) or as a CFA Lite agreement.</w:t>
      </w:r>
    </w:p>
    <w:p w14:paraId="493922FC" w14:textId="77777777" w:rsidR="007C2652" w:rsidRDefault="007C2652" w:rsidP="007C2652">
      <w:pPr>
        <w:numPr>
          <w:ilvl w:val="0"/>
          <w:numId w:val="7"/>
        </w:numPr>
        <w:tabs>
          <w:tab w:val="clear" w:pos="576"/>
          <w:tab w:val="left" w:pos="792"/>
        </w:tabs>
        <w:spacing w:line="379" w:lineRule="exact"/>
        <w:ind w:left="792" w:right="432" w:hanging="576"/>
        <w:textAlignment w:val="baseline"/>
        <w:rPr>
          <w:rFonts w:ascii="Arial" w:eastAsia="Arial" w:hAnsi="Arial"/>
          <w:color w:val="000000"/>
        </w:rPr>
      </w:pPr>
      <w:r>
        <w:rPr>
          <w:rFonts w:ascii="Arial" w:eastAsia="Arial" w:hAnsi="Arial"/>
          <w:color w:val="000000"/>
        </w:rPr>
        <w:t>This has always been permissible but it is likely to become more common as lawyers seek ways of mitigating the risk now that success fees are no longer recoverable from the Defendant.</w:t>
      </w:r>
    </w:p>
    <w:p w14:paraId="2FFFEF4C" w14:textId="77777777" w:rsidR="007C2652" w:rsidRDefault="007C2652" w:rsidP="007C2652">
      <w:pPr>
        <w:tabs>
          <w:tab w:val="left" w:pos="792"/>
        </w:tabs>
        <w:spacing w:before="501" w:line="281" w:lineRule="exact"/>
        <w:ind w:left="216"/>
        <w:textAlignment w:val="baseline"/>
        <w:rPr>
          <w:rFonts w:ascii="Arial" w:eastAsia="Arial" w:hAnsi="Arial"/>
          <w:b/>
          <w:color w:val="000000"/>
          <w:spacing w:val="-3"/>
        </w:rPr>
      </w:pPr>
      <w:r>
        <w:rPr>
          <w:rFonts w:ascii="Arial" w:eastAsia="Arial" w:hAnsi="Arial"/>
          <w:b/>
          <w:color w:val="000000"/>
          <w:spacing w:val="-3"/>
        </w:rPr>
        <w:t>D.</w:t>
      </w:r>
      <w:r>
        <w:rPr>
          <w:rFonts w:ascii="Arial" w:eastAsia="Arial" w:hAnsi="Arial"/>
          <w:b/>
          <w:color w:val="000000"/>
          <w:spacing w:val="-3"/>
        </w:rPr>
        <w:tab/>
      </w:r>
      <w:r>
        <w:rPr>
          <w:rFonts w:ascii="Arial" w:eastAsia="Arial" w:hAnsi="Arial"/>
          <w:b/>
          <w:color w:val="000000"/>
          <w:spacing w:val="-3"/>
          <w:u w:val="single"/>
        </w:rPr>
        <w:t>Legal Aid</w:t>
      </w:r>
      <w:r>
        <w:rPr>
          <w:rFonts w:ascii="Arial" w:eastAsia="Arial" w:hAnsi="Arial"/>
          <w:b/>
          <w:color w:val="000000"/>
          <w:spacing w:val="-3"/>
          <w:vertAlign w:val="superscript"/>
        </w:rPr>
        <w:t>6</w:t>
      </w:r>
      <w:r>
        <w:rPr>
          <w:rFonts w:ascii="Arial" w:eastAsia="Arial" w:hAnsi="Arial"/>
          <w:b/>
          <w:color w:val="000000"/>
          <w:spacing w:val="-3"/>
          <w:sz w:val="14"/>
          <w:u w:val="single"/>
        </w:rPr>
        <w:t xml:space="preserve"> </w:t>
      </w:r>
    </w:p>
    <w:p w14:paraId="088BF09C" w14:textId="1B9BCAAD" w:rsidR="007C2652" w:rsidRPr="007C2652" w:rsidRDefault="007C2652" w:rsidP="007C2652">
      <w:pPr>
        <w:pStyle w:val="ListParagraph"/>
        <w:numPr>
          <w:ilvl w:val="0"/>
          <w:numId w:val="7"/>
        </w:numPr>
        <w:spacing w:after="1786" w:line="375" w:lineRule="exact"/>
        <w:ind w:right="288"/>
        <w:textAlignment w:val="baseline"/>
        <w:rPr>
          <w:rFonts w:ascii="Arial" w:eastAsia="Arial" w:hAnsi="Arial"/>
          <w:color w:val="000000"/>
        </w:rPr>
      </w:pPr>
      <w:r w:rsidRPr="007C2652">
        <w:rPr>
          <w:rFonts w:ascii="Arial" w:eastAsia="Arial" w:hAnsi="Arial"/>
          <w:color w:val="000000"/>
        </w:rPr>
        <w:t>The ‘scope’ of the legal aid scheme is very limited. Legal aid is only available for certain issues set out in schedule 1 to LASPO. However, where a matter is not within scope, an application for Exceptional Case Funding can be made on the basis that there is a risk of a breach of Convention Rights if Legal Aid is not granted</w:t>
      </w:r>
      <w:r w:rsidRPr="007C2652">
        <w:rPr>
          <w:rFonts w:ascii="Arial" w:eastAsia="Arial" w:hAnsi="Arial"/>
          <w:color w:val="000000"/>
          <w:vertAlign w:val="superscript"/>
        </w:rPr>
        <w:t>7</w:t>
      </w:r>
      <w:r w:rsidRPr="007C2652">
        <w:rPr>
          <w:rFonts w:ascii="Arial" w:eastAsia="Arial" w:hAnsi="Arial"/>
          <w:color w:val="000000"/>
        </w:rPr>
        <w:t>. Judicial review matters remain within the scope of Legal Aid, subject to certain exclusions (for example, where the judicial review does not have the potential to benefit the individual, their family or the environment or certain immigration cases</w:t>
      </w:r>
      <w:r w:rsidRPr="007C2652">
        <w:rPr>
          <w:rFonts w:ascii="Arial" w:eastAsia="Arial" w:hAnsi="Arial"/>
          <w:color w:val="000000"/>
          <w:vertAlign w:val="superscript"/>
        </w:rPr>
        <w:t>8</w:t>
      </w:r>
      <w:r w:rsidRPr="007C2652">
        <w:rPr>
          <w:rFonts w:ascii="Arial" w:eastAsia="Arial" w:hAnsi="Arial"/>
          <w:color w:val="000000"/>
        </w:rPr>
        <w:t>).</w:t>
      </w:r>
    </w:p>
    <w:p w14:paraId="66DB3FAB" w14:textId="77777777" w:rsidR="007C2652" w:rsidRDefault="007C2652" w:rsidP="007C2652">
      <w:pPr>
        <w:sectPr w:rsidR="007C2652" w:rsidSect="001A2F34">
          <w:pgSz w:w="11909" w:h="16838"/>
          <w:pgMar w:top="580" w:right="581" w:bottom="302" w:left="528" w:header="720" w:footer="720" w:gutter="0"/>
          <w:cols w:space="720"/>
        </w:sectPr>
      </w:pPr>
    </w:p>
    <w:p w14:paraId="042675C4" w14:textId="77777777" w:rsidR="007C2652" w:rsidRDefault="007C2652" w:rsidP="007C2652">
      <w:pPr>
        <w:spacing w:before="9" w:line="248" w:lineRule="exact"/>
        <w:ind w:left="792"/>
        <w:textAlignment w:val="baseline"/>
        <w:rPr>
          <w:rFonts w:ascii="Arial" w:eastAsia="Arial" w:hAnsi="Arial"/>
          <w:b/>
          <w:i/>
          <w:color w:val="000000"/>
          <w:spacing w:val="-1"/>
        </w:rPr>
      </w:pPr>
      <w:r>
        <w:rPr>
          <w:rFonts w:ascii="Arial" w:eastAsia="Arial" w:hAnsi="Arial"/>
          <w:b/>
          <w:i/>
          <w:color w:val="000000"/>
          <w:spacing w:val="-1"/>
        </w:rPr>
        <w:lastRenderedPageBreak/>
        <w:t>Financial Eligibility</w:t>
      </w:r>
    </w:p>
    <w:p w14:paraId="5280903B" w14:textId="77777777" w:rsidR="007C2652" w:rsidRDefault="007C2652" w:rsidP="007C2652">
      <w:pPr>
        <w:tabs>
          <w:tab w:val="left" w:pos="720"/>
        </w:tabs>
        <w:spacing w:line="378" w:lineRule="exact"/>
        <w:ind w:left="792" w:right="432" w:hanging="648"/>
        <w:textAlignment w:val="baseline"/>
        <w:rPr>
          <w:rFonts w:ascii="Arial" w:eastAsia="Arial" w:hAnsi="Arial"/>
          <w:color w:val="000000"/>
        </w:rPr>
      </w:pPr>
      <w:r>
        <w:rPr>
          <w:rFonts w:ascii="Arial" w:eastAsia="Arial" w:hAnsi="Arial"/>
          <w:color w:val="000000"/>
        </w:rPr>
        <w:t>26.</w:t>
      </w:r>
      <w:r>
        <w:rPr>
          <w:rFonts w:ascii="Arial" w:eastAsia="Arial" w:hAnsi="Arial"/>
          <w:color w:val="000000"/>
        </w:rPr>
        <w:tab/>
        <w:t>There are strict means eligibility criteria which govern the availability of legal aid to an individual. In summary:</w:t>
      </w:r>
    </w:p>
    <w:p w14:paraId="292A11D5" w14:textId="77777777" w:rsidR="007C2652" w:rsidRDefault="007C2652" w:rsidP="007C2652">
      <w:pPr>
        <w:tabs>
          <w:tab w:val="left" w:pos="720"/>
        </w:tabs>
        <w:spacing w:before="512" w:line="246" w:lineRule="exact"/>
        <w:ind w:left="144"/>
        <w:textAlignment w:val="baseline"/>
        <w:rPr>
          <w:rFonts w:ascii="Arial" w:eastAsia="Arial" w:hAnsi="Arial"/>
          <w:color w:val="000000"/>
          <w:spacing w:val="-3"/>
        </w:rPr>
      </w:pPr>
      <w:r>
        <w:rPr>
          <w:rFonts w:ascii="Arial" w:eastAsia="Arial" w:hAnsi="Arial"/>
          <w:color w:val="000000"/>
          <w:spacing w:val="-3"/>
        </w:rPr>
        <w:t>a)</w:t>
      </w:r>
      <w:r>
        <w:rPr>
          <w:rFonts w:ascii="Arial" w:eastAsia="Arial" w:hAnsi="Arial"/>
          <w:color w:val="000000"/>
          <w:spacing w:val="-3"/>
        </w:rPr>
        <w:tab/>
        <w:t>Income:</w:t>
      </w:r>
    </w:p>
    <w:p w14:paraId="4DFAEF85" w14:textId="77777777" w:rsidR="007C2652" w:rsidRDefault="007C2652" w:rsidP="007C2652">
      <w:pPr>
        <w:numPr>
          <w:ilvl w:val="0"/>
          <w:numId w:val="8"/>
        </w:numPr>
        <w:tabs>
          <w:tab w:val="clear" w:pos="648"/>
          <w:tab w:val="left" w:pos="792"/>
        </w:tabs>
        <w:spacing w:before="15" w:line="379" w:lineRule="exact"/>
        <w:ind w:left="792" w:right="720" w:hanging="648"/>
        <w:textAlignment w:val="baseline"/>
        <w:rPr>
          <w:rFonts w:ascii="Arial" w:eastAsia="Arial" w:hAnsi="Arial"/>
          <w:color w:val="000000"/>
        </w:rPr>
      </w:pPr>
      <w:r>
        <w:rPr>
          <w:rFonts w:ascii="Arial" w:eastAsia="Arial" w:hAnsi="Arial"/>
          <w:color w:val="000000"/>
        </w:rPr>
        <w:t xml:space="preserve">Monthly </w:t>
      </w:r>
      <w:r>
        <w:rPr>
          <w:rFonts w:ascii="Arial" w:eastAsia="Arial" w:hAnsi="Arial"/>
          <w:i/>
          <w:color w:val="000000"/>
        </w:rPr>
        <w:t xml:space="preserve">“disposable income” </w:t>
      </w:r>
      <w:r>
        <w:rPr>
          <w:rFonts w:ascii="Arial" w:eastAsia="Arial" w:hAnsi="Arial"/>
          <w:color w:val="000000"/>
        </w:rPr>
        <w:t>of less than £315 (or less than £733 subject to an ongoing monthly contribution);</w:t>
      </w:r>
    </w:p>
    <w:p w14:paraId="2EC3A4AC" w14:textId="77777777" w:rsidR="007C2652" w:rsidRDefault="007C2652" w:rsidP="007C2652">
      <w:pPr>
        <w:numPr>
          <w:ilvl w:val="0"/>
          <w:numId w:val="8"/>
        </w:numPr>
        <w:tabs>
          <w:tab w:val="clear" w:pos="648"/>
          <w:tab w:val="left" w:pos="792"/>
        </w:tabs>
        <w:spacing w:before="126" w:line="269" w:lineRule="exact"/>
        <w:ind w:left="792" w:hanging="648"/>
        <w:textAlignment w:val="baseline"/>
        <w:rPr>
          <w:rFonts w:ascii="Arial" w:eastAsia="Arial" w:hAnsi="Arial"/>
          <w:i/>
          <w:color w:val="000000"/>
        </w:rPr>
      </w:pPr>
      <w:r>
        <w:rPr>
          <w:rFonts w:ascii="Arial" w:eastAsia="Arial" w:hAnsi="Arial"/>
          <w:i/>
          <w:color w:val="000000"/>
        </w:rPr>
        <w:t xml:space="preserve">“Disposable income” </w:t>
      </w:r>
      <w:r>
        <w:rPr>
          <w:rFonts w:ascii="Arial" w:eastAsia="Arial" w:hAnsi="Arial"/>
          <w:color w:val="000000"/>
        </w:rPr>
        <w:t>is very strictly construed by reference to certain listed allowances;</w:t>
      </w:r>
    </w:p>
    <w:p w14:paraId="22912EC8" w14:textId="77777777" w:rsidR="007C2652" w:rsidRDefault="007C2652" w:rsidP="007C2652">
      <w:pPr>
        <w:numPr>
          <w:ilvl w:val="0"/>
          <w:numId w:val="8"/>
        </w:numPr>
        <w:tabs>
          <w:tab w:val="clear" w:pos="648"/>
          <w:tab w:val="left" w:pos="792"/>
        </w:tabs>
        <w:spacing w:before="124" w:line="268" w:lineRule="exact"/>
        <w:ind w:left="792" w:hanging="648"/>
        <w:textAlignment w:val="baseline"/>
        <w:rPr>
          <w:rFonts w:ascii="Arial" w:eastAsia="Arial" w:hAnsi="Arial"/>
          <w:color w:val="000000"/>
          <w:spacing w:val="-1"/>
        </w:rPr>
      </w:pPr>
      <w:r>
        <w:rPr>
          <w:rFonts w:ascii="Arial" w:eastAsia="Arial" w:hAnsi="Arial"/>
          <w:color w:val="000000"/>
          <w:spacing w:val="-1"/>
        </w:rPr>
        <w:t>Maximum gross monthly income of £2,657 in any event;</w:t>
      </w:r>
    </w:p>
    <w:p w14:paraId="36BC6F65" w14:textId="77777777" w:rsidR="007C2652" w:rsidRDefault="007C2652" w:rsidP="007C2652">
      <w:pPr>
        <w:numPr>
          <w:ilvl w:val="0"/>
          <w:numId w:val="9"/>
        </w:numPr>
        <w:tabs>
          <w:tab w:val="clear" w:pos="648"/>
          <w:tab w:val="left" w:pos="792"/>
        </w:tabs>
        <w:spacing w:before="383" w:line="380" w:lineRule="exact"/>
        <w:ind w:left="792" w:right="720" w:hanging="648"/>
        <w:textAlignment w:val="baseline"/>
        <w:rPr>
          <w:rFonts w:ascii="Arial" w:eastAsia="Arial" w:hAnsi="Arial"/>
          <w:color w:val="000000"/>
        </w:rPr>
      </w:pPr>
      <w:r>
        <w:rPr>
          <w:rFonts w:ascii="Arial" w:eastAsia="Arial" w:hAnsi="Arial"/>
          <w:color w:val="000000"/>
        </w:rPr>
        <w:t>Receipt of certain income-based benefits bypass the income assessment, but no longer exempt individuals from capital assessment.</w:t>
      </w:r>
    </w:p>
    <w:p w14:paraId="760A4D21" w14:textId="77777777" w:rsidR="007C2652" w:rsidRDefault="007C2652" w:rsidP="007C2652">
      <w:pPr>
        <w:numPr>
          <w:ilvl w:val="0"/>
          <w:numId w:val="9"/>
        </w:numPr>
        <w:tabs>
          <w:tab w:val="clear" w:pos="648"/>
          <w:tab w:val="left" w:pos="792"/>
        </w:tabs>
        <w:spacing w:before="381" w:line="379" w:lineRule="exact"/>
        <w:ind w:left="792" w:right="144" w:hanging="648"/>
        <w:textAlignment w:val="baseline"/>
        <w:rPr>
          <w:rFonts w:ascii="Arial" w:eastAsia="Arial" w:hAnsi="Arial"/>
          <w:color w:val="000000"/>
          <w:spacing w:val="-1"/>
        </w:rPr>
      </w:pPr>
      <w:r>
        <w:rPr>
          <w:rFonts w:ascii="Arial" w:eastAsia="Arial" w:hAnsi="Arial"/>
          <w:color w:val="000000"/>
          <w:spacing w:val="-1"/>
        </w:rPr>
        <w:t>Capital: less than £3,000 (or less than £8,000 with a capital contribution). As of 28 January 2021 all of the mortgage on the client’s home is disregarded</w:t>
      </w:r>
      <w:r>
        <w:rPr>
          <w:rFonts w:ascii="Arial" w:eastAsia="Arial" w:hAnsi="Arial"/>
          <w:color w:val="000000"/>
          <w:spacing w:val="-1"/>
          <w:vertAlign w:val="superscript"/>
        </w:rPr>
        <w:t>9</w:t>
      </w:r>
      <w:r>
        <w:rPr>
          <w:rFonts w:ascii="Arial" w:eastAsia="Arial" w:hAnsi="Arial"/>
          <w:color w:val="000000"/>
          <w:spacing w:val="-1"/>
        </w:rPr>
        <w:t xml:space="preserve">. £100,000 of the client’s equity in their home is also disregarded. The remaining value is included in the capital assessment. Following the case of </w:t>
      </w:r>
      <w:r>
        <w:rPr>
          <w:rFonts w:ascii="Arial" w:eastAsia="Arial" w:hAnsi="Arial"/>
          <w:color w:val="000000"/>
          <w:spacing w:val="-1"/>
          <w:u w:val="single"/>
        </w:rPr>
        <w:t>GR v.  Director of Legal Aid Casework</w:t>
      </w:r>
      <w:r>
        <w:rPr>
          <w:rFonts w:ascii="Arial" w:eastAsia="Arial" w:hAnsi="Arial"/>
          <w:color w:val="000000"/>
          <w:spacing w:val="-1"/>
        </w:rPr>
        <w:t xml:space="preserve"> [2020] EWHC 3140 the Legal Aid Agency (LAA) has a discretion to value capital </w:t>
      </w:r>
      <w:r>
        <w:rPr>
          <w:rFonts w:ascii="Arial" w:eastAsia="Arial" w:hAnsi="Arial"/>
          <w:i/>
          <w:color w:val="000000"/>
          <w:spacing w:val="-1"/>
        </w:rPr>
        <w:t xml:space="preserve">other than money </w:t>
      </w:r>
      <w:r>
        <w:rPr>
          <w:rFonts w:ascii="Arial" w:eastAsia="Arial" w:hAnsi="Arial"/>
          <w:color w:val="000000"/>
          <w:spacing w:val="-1"/>
        </w:rPr>
        <w:t>on an equitable basis (i.e. by valuing at ‘nil’ so that it does not affect eligibility)</w:t>
      </w:r>
      <w:r>
        <w:rPr>
          <w:rFonts w:ascii="Arial" w:eastAsia="Arial" w:hAnsi="Arial"/>
          <w:color w:val="000000"/>
          <w:spacing w:val="-1"/>
          <w:vertAlign w:val="superscript"/>
        </w:rPr>
        <w:t>10</w:t>
      </w:r>
      <w:r>
        <w:rPr>
          <w:rFonts w:ascii="Arial" w:eastAsia="Arial" w:hAnsi="Arial"/>
          <w:color w:val="000000"/>
          <w:spacing w:val="-1"/>
        </w:rPr>
        <w:t>. The LAA should be invited to do so if valuing a property or asset at market value would be unfair e.g. because a client has ‘trapped capital’ which exists on paper but in practice cannot be accessed or used to fund legal representation</w:t>
      </w:r>
      <w:r>
        <w:rPr>
          <w:rFonts w:ascii="Arial" w:eastAsia="Arial" w:hAnsi="Arial"/>
          <w:color w:val="000000"/>
          <w:spacing w:val="-1"/>
          <w:vertAlign w:val="superscript"/>
        </w:rPr>
        <w:t>11</w:t>
      </w:r>
      <w:r>
        <w:rPr>
          <w:rFonts w:ascii="Arial" w:eastAsia="Arial" w:hAnsi="Arial"/>
          <w:color w:val="000000"/>
          <w:spacing w:val="-1"/>
        </w:rPr>
        <w:t>. Notwithstanding these positive recent developments, many home-owners are still unlikely to be eligible for legal aid. For a judicial review, it is likely that anyone falling in the contribution band for capital (£3,001-£8,000) will in practice have to make the full capital contribution of £4,999;</w:t>
      </w:r>
    </w:p>
    <w:p w14:paraId="478FB94F" w14:textId="0795A91D" w:rsidR="007C2652" w:rsidRPr="007C2652" w:rsidRDefault="007C2652" w:rsidP="007C2652">
      <w:pPr>
        <w:tabs>
          <w:tab w:val="left" w:pos="720"/>
        </w:tabs>
        <w:spacing w:before="377" w:after="2394" w:line="381" w:lineRule="exact"/>
        <w:ind w:left="792" w:right="216" w:hanging="648"/>
        <w:textAlignment w:val="baseline"/>
        <w:rPr>
          <w:rFonts w:ascii="Arial" w:eastAsia="Arial" w:hAnsi="Arial"/>
          <w:color w:val="000000"/>
        </w:rPr>
        <w:sectPr w:rsidR="007C2652" w:rsidRPr="007C2652" w:rsidSect="001A2F34">
          <w:pgSz w:w="11909" w:h="16838"/>
          <w:pgMar w:top="720" w:right="559" w:bottom="322" w:left="550" w:header="720" w:footer="720" w:gutter="0"/>
          <w:cols w:space="720"/>
        </w:sectPr>
      </w:pPr>
      <w:r>
        <w:rPr>
          <w:rFonts w:ascii="Arial" w:eastAsia="Arial" w:hAnsi="Arial"/>
          <w:color w:val="000000"/>
        </w:rPr>
        <w:t>27.</w:t>
      </w:r>
      <w:r>
        <w:rPr>
          <w:rFonts w:ascii="Arial" w:eastAsia="Arial" w:hAnsi="Arial"/>
          <w:color w:val="000000"/>
        </w:rPr>
        <w:tab/>
        <w:t>It is important to remember that means eligibility is also calculated by reference to joint income with a partner. If another person ‘is, has been or is likely to be substantially maintaining’ the individual or making resources available to them, the LAA can take that persons resources into account in the assessment (Reg 16(5) of the Means Regulations).</w:t>
      </w:r>
    </w:p>
    <w:p w14:paraId="6FC4F652" w14:textId="77777777" w:rsidR="007C2652" w:rsidRDefault="007C2652" w:rsidP="007C2652">
      <w:pPr>
        <w:spacing w:before="9" w:line="248" w:lineRule="exact"/>
        <w:ind w:left="72"/>
        <w:textAlignment w:val="baseline"/>
        <w:rPr>
          <w:rFonts w:ascii="Arial" w:eastAsia="Arial" w:hAnsi="Arial"/>
          <w:b/>
          <w:i/>
          <w:color w:val="000000"/>
        </w:rPr>
      </w:pPr>
      <w:r>
        <w:rPr>
          <w:rFonts w:ascii="Arial" w:eastAsia="Arial" w:hAnsi="Arial"/>
          <w:b/>
          <w:i/>
          <w:color w:val="000000"/>
        </w:rPr>
        <w:lastRenderedPageBreak/>
        <w:t>Legal Aid: Funding Types</w:t>
      </w:r>
    </w:p>
    <w:p w14:paraId="722A93D5" w14:textId="77777777" w:rsidR="007C2652" w:rsidRDefault="007C2652" w:rsidP="007C2652">
      <w:pPr>
        <w:tabs>
          <w:tab w:val="left" w:pos="648"/>
        </w:tabs>
        <w:spacing w:before="132" w:line="246" w:lineRule="exact"/>
        <w:ind w:left="72"/>
        <w:textAlignment w:val="baseline"/>
        <w:rPr>
          <w:rFonts w:ascii="Arial" w:eastAsia="Arial" w:hAnsi="Arial"/>
          <w:color w:val="000000"/>
        </w:rPr>
      </w:pPr>
      <w:r>
        <w:rPr>
          <w:rFonts w:ascii="Arial" w:eastAsia="Arial" w:hAnsi="Arial"/>
          <w:color w:val="000000"/>
        </w:rPr>
        <w:t>28.</w:t>
      </w:r>
      <w:r>
        <w:rPr>
          <w:rFonts w:ascii="Arial" w:eastAsia="Arial" w:hAnsi="Arial"/>
          <w:color w:val="000000"/>
        </w:rPr>
        <w:tab/>
        <w:t>There are three different types of legal aid funding of relevance:</w:t>
      </w:r>
    </w:p>
    <w:p w14:paraId="66764FE2" w14:textId="77777777" w:rsidR="007C2652" w:rsidRDefault="007C2652" w:rsidP="007C2652">
      <w:pPr>
        <w:numPr>
          <w:ilvl w:val="0"/>
          <w:numId w:val="10"/>
        </w:numPr>
        <w:tabs>
          <w:tab w:val="clear" w:pos="576"/>
          <w:tab w:val="left" w:pos="648"/>
        </w:tabs>
        <w:spacing w:before="128" w:line="247" w:lineRule="exact"/>
        <w:ind w:left="648" w:hanging="576"/>
        <w:textAlignment w:val="baseline"/>
        <w:rPr>
          <w:rFonts w:ascii="Arial" w:eastAsia="Arial" w:hAnsi="Arial"/>
          <w:b/>
          <w:color w:val="000000"/>
        </w:rPr>
      </w:pPr>
      <w:r>
        <w:rPr>
          <w:rFonts w:ascii="Arial" w:eastAsia="Arial" w:hAnsi="Arial"/>
          <w:b/>
          <w:color w:val="000000"/>
        </w:rPr>
        <w:t>Legal Help</w:t>
      </w:r>
      <w:r>
        <w:rPr>
          <w:rFonts w:ascii="Arial" w:eastAsia="Arial" w:hAnsi="Arial"/>
          <w:color w:val="000000"/>
        </w:rPr>
        <w:t>: for initial advice and assistance;</w:t>
      </w:r>
    </w:p>
    <w:p w14:paraId="63E37488" w14:textId="77777777" w:rsidR="007C2652" w:rsidRDefault="007C2652" w:rsidP="007C2652">
      <w:pPr>
        <w:numPr>
          <w:ilvl w:val="0"/>
          <w:numId w:val="10"/>
        </w:numPr>
        <w:tabs>
          <w:tab w:val="clear" w:pos="576"/>
          <w:tab w:val="left" w:pos="648"/>
        </w:tabs>
        <w:spacing w:before="4" w:line="379" w:lineRule="exact"/>
        <w:ind w:left="648" w:right="576" w:hanging="576"/>
        <w:jc w:val="both"/>
        <w:textAlignment w:val="baseline"/>
        <w:rPr>
          <w:rFonts w:ascii="Arial" w:eastAsia="Arial" w:hAnsi="Arial"/>
          <w:b/>
          <w:color w:val="000000"/>
          <w:spacing w:val="-1"/>
        </w:rPr>
      </w:pPr>
      <w:r>
        <w:rPr>
          <w:rFonts w:ascii="Arial" w:eastAsia="Arial" w:hAnsi="Arial"/>
          <w:b/>
          <w:color w:val="000000"/>
          <w:spacing w:val="-1"/>
        </w:rPr>
        <w:t>Investigative Representation</w:t>
      </w:r>
      <w:r>
        <w:rPr>
          <w:rFonts w:ascii="Arial" w:eastAsia="Arial" w:hAnsi="Arial"/>
          <w:color w:val="000000"/>
          <w:spacing w:val="-1"/>
        </w:rPr>
        <w:t>: to cover the cost of investigating a potential claim where additional work is required to assess the merits (e.g. where expert evidence or counsel’s opinion is required);</w:t>
      </w:r>
    </w:p>
    <w:p w14:paraId="27FA60AC" w14:textId="77777777" w:rsidR="007C2652" w:rsidRDefault="007C2652" w:rsidP="007C2652">
      <w:pPr>
        <w:numPr>
          <w:ilvl w:val="0"/>
          <w:numId w:val="10"/>
        </w:numPr>
        <w:tabs>
          <w:tab w:val="clear" w:pos="576"/>
          <w:tab w:val="left" w:pos="648"/>
        </w:tabs>
        <w:spacing w:before="133" w:line="247" w:lineRule="exact"/>
        <w:ind w:left="648" w:hanging="576"/>
        <w:jc w:val="both"/>
        <w:textAlignment w:val="baseline"/>
        <w:rPr>
          <w:rFonts w:ascii="Arial" w:eastAsia="Arial" w:hAnsi="Arial"/>
          <w:b/>
          <w:color w:val="000000"/>
        </w:rPr>
      </w:pPr>
      <w:r>
        <w:rPr>
          <w:rFonts w:ascii="Arial" w:eastAsia="Arial" w:hAnsi="Arial"/>
          <w:b/>
          <w:color w:val="000000"/>
        </w:rPr>
        <w:t xml:space="preserve">Full Representation: </w:t>
      </w:r>
      <w:r>
        <w:rPr>
          <w:rFonts w:ascii="Arial" w:eastAsia="Arial" w:hAnsi="Arial"/>
          <w:color w:val="000000"/>
        </w:rPr>
        <w:t>level of funding required to issue JR proceedings.</w:t>
      </w:r>
    </w:p>
    <w:p w14:paraId="4B5B631A" w14:textId="77777777" w:rsidR="007C2652" w:rsidRDefault="007C2652" w:rsidP="007C2652">
      <w:pPr>
        <w:tabs>
          <w:tab w:val="left" w:pos="648"/>
        </w:tabs>
        <w:spacing w:before="512" w:line="247" w:lineRule="exact"/>
        <w:ind w:left="72"/>
        <w:textAlignment w:val="baseline"/>
        <w:rPr>
          <w:rFonts w:ascii="Arial" w:eastAsia="Arial" w:hAnsi="Arial"/>
          <w:i/>
          <w:color w:val="000000"/>
          <w:spacing w:val="-2"/>
        </w:rPr>
      </w:pPr>
      <w:r>
        <w:rPr>
          <w:rFonts w:ascii="Arial" w:eastAsia="Arial" w:hAnsi="Arial"/>
          <w:i/>
          <w:color w:val="000000"/>
          <w:spacing w:val="-2"/>
        </w:rPr>
        <w:t>(</w:t>
      </w:r>
      <w:proofErr w:type="spellStart"/>
      <w:r>
        <w:rPr>
          <w:rFonts w:ascii="Arial" w:eastAsia="Arial" w:hAnsi="Arial"/>
          <w:i/>
          <w:color w:val="000000"/>
          <w:spacing w:val="-2"/>
        </w:rPr>
        <w:t>i</w:t>
      </w:r>
      <w:proofErr w:type="spellEnd"/>
      <w:r>
        <w:rPr>
          <w:rFonts w:ascii="Arial" w:eastAsia="Arial" w:hAnsi="Arial"/>
          <w:i/>
          <w:color w:val="000000"/>
          <w:spacing w:val="-2"/>
        </w:rPr>
        <w:t>)</w:t>
      </w:r>
      <w:r>
        <w:rPr>
          <w:rFonts w:ascii="Arial" w:eastAsia="Arial" w:hAnsi="Arial"/>
          <w:i/>
          <w:color w:val="000000"/>
          <w:spacing w:val="-2"/>
        </w:rPr>
        <w:tab/>
      </w:r>
      <w:r>
        <w:rPr>
          <w:rFonts w:ascii="Arial" w:eastAsia="Arial" w:hAnsi="Arial"/>
          <w:i/>
          <w:color w:val="000000"/>
          <w:spacing w:val="-2"/>
          <w:u w:val="single"/>
        </w:rPr>
        <w:t xml:space="preserve">Legal Help </w:t>
      </w:r>
    </w:p>
    <w:p w14:paraId="0BF5B444" w14:textId="77777777" w:rsidR="007C2652" w:rsidRDefault="007C2652" w:rsidP="007C2652">
      <w:pPr>
        <w:tabs>
          <w:tab w:val="left" w:pos="648"/>
        </w:tabs>
        <w:spacing w:line="378" w:lineRule="exact"/>
        <w:ind w:left="648" w:right="288" w:hanging="576"/>
        <w:jc w:val="both"/>
        <w:textAlignment w:val="baseline"/>
        <w:rPr>
          <w:rFonts w:ascii="Arial" w:eastAsia="Arial" w:hAnsi="Arial"/>
          <w:color w:val="000000"/>
        </w:rPr>
      </w:pPr>
      <w:r>
        <w:rPr>
          <w:rFonts w:ascii="Arial" w:eastAsia="Arial" w:hAnsi="Arial"/>
          <w:color w:val="000000"/>
        </w:rPr>
        <w:t>29.</w:t>
      </w:r>
      <w:r>
        <w:rPr>
          <w:rFonts w:ascii="Arial" w:eastAsia="Arial" w:hAnsi="Arial"/>
          <w:color w:val="000000"/>
        </w:rPr>
        <w:tab/>
        <w:t>This is the level of service whereby solicitors can provide basic legal advice to a client on a public law issue where the solicitors giving the advice have a public law contract with the LAA. Note:</w:t>
      </w:r>
    </w:p>
    <w:p w14:paraId="6C1143AE" w14:textId="77777777" w:rsidR="007C2652" w:rsidRDefault="007C2652" w:rsidP="007C2652">
      <w:pPr>
        <w:numPr>
          <w:ilvl w:val="0"/>
          <w:numId w:val="1"/>
        </w:numPr>
        <w:tabs>
          <w:tab w:val="clear" w:pos="360"/>
          <w:tab w:val="left" w:pos="1008"/>
        </w:tabs>
        <w:spacing w:before="15" w:line="379" w:lineRule="exact"/>
        <w:ind w:left="1008" w:right="1224" w:hanging="360"/>
        <w:textAlignment w:val="baseline"/>
        <w:rPr>
          <w:rFonts w:ascii="Arial" w:eastAsia="Arial" w:hAnsi="Arial"/>
          <w:color w:val="000000"/>
        </w:rPr>
      </w:pPr>
      <w:r>
        <w:rPr>
          <w:rFonts w:ascii="Arial" w:eastAsia="Arial" w:hAnsi="Arial"/>
          <w:color w:val="000000"/>
        </w:rPr>
        <w:t>Solicitors are able to offer legal help without reference to the LAA (subject to an annually allocated number of matters);</w:t>
      </w:r>
    </w:p>
    <w:p w14:paraId="6D5E6624" w14:textId="77777777" w:rsidR="007C2652" w:rsidRDefault="007C2652" w:rsidP="007C2652">
      <w:pPr>
        <w:numPr>
          <w:ilvl w:val="0"/>
          <w:numId w:val="1"/>
        </w:numPr>
        <w:tabs>
          <w:tab w:val="clear" w:pos="360"/>
          <w:tab w:val="left" w:pos="1008"/>
        </w:tabs>
        <w:spacing w:before="20" w:line="379" w:lineRule="exact"/>
        <w:ind w:left="1008" w:right="288" w:hanging="360"/>
        <w:jc w:val="both"/>
        <w:textAlignment w:val="baseline"/>
        <w:rPr>
          <w:rFonts w:ascii="Arial" w:eastAsia="Arial" w:hAnsi="Arial"/>
          <w:color w:val="000000"/>
        </w:rPr>
      </w:pPr>
      <w:r>
        <w:rPr>
          <w:rFonts w:ascii="Arial" w:eastAsia="Arial" w:hAnsi="Arial"/>
          <w:color w:val="000000"/>
        </w:rPr>
        <w:t>“Public law” is defined for the purposes of solicitors’ contracts with the LAA to exclude non-judicial review matters such as complaints to an ombudsman;</w:t>
      </w:r>
    </w:p>
    <w:p w14:paraId="59815DB3" w14:textId="77777777" w:rsidR="007C2652" w:rsidRDefault="007C2652" w:rsidP="007C2652">
      <w:pPr>
        <w:numPr>
          <w:ilvl w:val="0"/>
          <w:numId w:val="1"/>
        </w:numPr>
        <w:tabs>
          <w:tab w:val="clear" w:pos="360"/>
          <w:tab w:val="left" w:pos="1008"/>
        </w:tabs>
        <w:spacing w:before="125" w:line="268" w:lineRule="exact"/>
        <w:ind w:left="1008" w:hanging="360"/>
        <w:jc w:val="both"/>
        <w:textAlignment w:val="baseline"/>
        <w:rPr>
          <w:rFonts w:ascii="Arial" w:eastAsia="Arial" w:hAnsi="Arial"/>
          <w:color w:val="000000"/>
        </w:rPr>
      </w:pPr>
      <w:r>
        <w:rPr>
          <w:rFonts w:ascii="Arial" w:eastAsia="Arial" w:hAnsi="Arial"/>
          <w:color w:val="000000"/>
        </w:rPr>
        <w:t>In most cases advice should be provided face to face;</w:t>
      </w:r>
    </w:p>
    <w:p w14:paraId="52F48826" w14:textId="77777777" w:rsidR="007C2652" w:rsidRDefault="007C2652" w:rsidP="007C2652">
      <w:pPr>
        <w:numPr>
          <w:ilvl w:val="0"/>
          <w:numId w:val="1"/>
        </w:numPr>
        <w:tabs>
          <w:tab w:val="clear" w:pos="360"/>
          <w:tab w:val="left" w:pos="1008"/>
        </w:tabs>
        <w:spacing w:before="126" w:line="269" w:lineRule="exact"/>
        <w:ind w:left="1008" w:hanging="360"/>
        <w:jc w:val="both"/>
        <w:textAlignment w:val="baseline"/>
        <w:rPr>
          <w:rFonts w:ascii="Arial" w:eastAsia="Arial" w:hAnsi="Arial"/>
          <w:color w:val="000000"/>
          <w:spacing w:val="-1"/>
        </w:rPr>
      </w:pPr>
      <w:r>
        <w:rPr>
          <w:rFonts w:ascii="Arial" w:eastAsia="Arial" w:hAnsi="Arial"/>
          <w:color w:val="000000"/>
          <w:spacing w:val="-1"/>
        </w:rPr>
        <w:t>Lawyers are paid a fixed fee (£259) or an hourly rate once the escape fee (£777) has been reached.</w:t>
      </w:r>
    </w:p>
    <w:p w14:paraId="0A17F7C5" w14:textId="77777777" w:rsidR="007C2652" w:rsidRDefault="007C2652" w:rsidP="007C2652">
      <w:pPr>
        <w:numPr>
          <w:ilvl w:val="0"/>
          <w:numId w:val="1"/>
        </w:numPr>
        <w:tabs>
          <w:tab w:val="clear" w:pos="360"/>
          <w:tab w:val="left" w:pos="1008"/>
        </w:tabs>
        <w:spacing w:before="124" w:line="268" w:lineRule="exact"/>
        <w:ind w:left="1008" w:hanging="360"/>
        <w:jc w:val="both"/>
        <w:textAlignment w:val="baseline"/>
        <w:rPr>
          <w:rFonts w:ascii="Arial" w:eastAsia="Arial" w:hAnsi="Arial"/>
          <w:color w:val="000000"/>
        </w:rPr>
      </w:pPr>
      <w:r>
        <w:rPr>
          <w:rFonts w:ascii="Arial" w:eastAsia="Arial" w:hAnsi="Arial"/>
          <w:color w:val="000000"/>
        </w:rPr>
        <w:t>Cannot generally instruct counsel or incur significant expenses;</w:t>
      </w:r>
    </w:p>
    <w:p w14:paraId="5488EB80" w14:textId="77777777" w:rsidR="007C2652" w:rsidRDefault="007C2652" w:rsidP="007C2652">
      <w:pPr>
        <w:numPr>
          <w:ilvl w:val="0"/>
          <w:numId w:val="1"/>
        </w:numPr>
        <w:tabs>
          <w:tab w:val="clear" w:pos="360"/>
          <w:tab w:val="left" w:pos="1008"/>
        </w:tabs>
        <w:spacing w:before="15" w:line="379" w:lineRule="exact"/>
        <w:ind w:left="1008" w:right="1800" w:hanging="360"/>
        <w:jc w:val="both"/>
        <w:textAlignment w:val="baseline"/>
        <w:rPr>
          <w:rFonts w:ascii="Arial" w:eastAsia="Arial" w:hAnsi="Arial"/>
          <w:color w:val="000000"/>
        </w:rPr>
      </w:pPr>
      <w:r>
        <w:rPr>
          <w:rFonts w:ascii="Arial" w:eastAsia="Arial" w:hAnsi="Arial"/>
          <w:color w:val="000000"/>
        </w:rPr>
        <w:t>In most cases the LAA expect this work to include engaging in Pre-action Protocol correspondence with a public body, although this is a grey area.</w:t>
      </w:r>
    </w:p>
    <w:p w14:paraId="23BF6A6A" w14:textId="77777777" w:rsidR="007C2652" w:rsidRDefault="007C2652" w:rsidP="007C2652">
      <w:pPr>
        <w:tabs>
          <w:tab w:val="left" w:pos="648"/>
        </w:tabs>
        <w:spacing w:before="513" w:line="247" w:lineRule="exact"/>
        <w:ind w:left="72"/>
        <w:textAlignment w:val="baseline"/>
        <w:rPr>
          <w:rFonts w:ascii="Arial" w:eastAsia="Arial" w:hAnsi="Arial"/>
          <w:i/>
          <w:color w:val="000000"/>
          <w:spacing w:val="-1"/>
        </w:rPr>
      </w:pPr>
      <w:r>
        <w:rPr>
          <w:rFonts w:ascii="Arial" w:eastAsia="Arial" w:hAnsi="Arial"/>
          <w:i/>
          <w:color w:val="000000"/>
          <w:spacing w:val="-1"/>
        </w:rPr>
        <w:t>(ii)</w:t>
      </w:r>
      <w:r>
        <w:rPr>
          <w:rFonts w:ascii="Arial" w:eastAsia="Arial" w:hAnsi="Arial"/>
          <w:i/>
          <w:color w:val="000000"/>
          <w:spacing w:val="-1"/>
        </w:rPr>
        <w:tab/>
      </w:r>
      <w:r>
        <w:rPr>
          <w:rFonts w:ascii="Arial" w:eastAsia="Arial" w:hAnsi="Arial"/>
          <w:i/>
          <w:color w:val="000000"/>
          <w:spacing w:val="-1"/>
          <w:u w:val="single"/>
        </w:rPr>
        <w:t xml:space="preserve">Legal Representation </w:t>
      </w:r>
    </w:p>
    <w:p w14:paraId="016220FB" w14:textId="77777777" w:rsidR="007C2652" w:rsidRDefault="007C2652" w:rsidP="007C2652">
      <w:pPr>
        <w:tabs>
          <w:tab w:val="left" w:pos="648"/>
        </w:tabs>
        <w:spacing w:before="4" w:line="379" w:lineRule="exact"/>
        <w:ind w:left="648" w:right="288" w:hanging="576"/>
        <w:jc w:val="both"/>
        <w:textAlignment w:val="baseline"/>
        <w:rPr>
          <w:rFonts w:ascii="Arial" w:eastAsia="Arial" w:hAnsi="Arial"/>
          <w:color w:val="000000"/>
        </w:rPr>
      </w:pPr>
      <w:r>
        <w:rPr>
          <w:rFonts w:ascii="Arial" w:eastAsia="Arial" w:hAnsi="Arial"/>
          <w:color w:val="000000"/>
        </w:rPr>
        <w:t>30.</w:t>
      </w:r>
      <w:r>
        <w:rPr>
          <w:rFonts w:ascii="Arial" w:eastAsia="Arial" w:hAnsi="Arial"/>
          <w:color w:val="000000"/>
        </w:rPr>
        <w:tab/>
        <w:t>“Legal representation” is defined in Reg 18(2) of the Civil Legal Aid (Merits Criteria) Regulations 2013 as:</w:t>
      </w:r>
    </w:p>
    <w:p w14:paraId="2C97E0B3" w14:textId="77777777" w:rsidR="007C2652" w:rsidRDefault="007C2652" w:rsidP="007C2652">
      <w:pPr>
        <w:spacing w:before="375" w:line="254" w:lineRule="exact"/>
        <w:ind w:left="648" w:right="576"/>
        <w:jc w:val="both"/>
        <w:textAlignment w:val="baseline"/>
        <w:rPr>
          <w:rFonts w:ascii="Arial" w:eastAsia="Arial" w:hAnsi="Arial"/>
          <w:color w:val="000000"/>
        </w:rPr>
      </w:pPr>
      <w:r>
        <w:rPr>
          <w:rFonts w:ascii="Arial" w:eastAsia="Arial" w:hAnsi="Arial"/>
          <w:color w:val="000000"/>
        </w:rPr>
        <w:t>“the provision of civil legal services, other than acting as a mediator or arbitrator, to an individual or legal person in particular proceedings where that individual or legal person—</w:t>
      </w:r>
    </w:p>
    <w:p w14:paraId="5994109D" w14:textId="77777777" w:rsidR="007C2652" w:rsidRDefault="007C2652" w:rsidP="007C2652">
      <w:pPr>
        <w:numPr>
          <w:ilvl w:val="0"/>
          <w:numId w:val="11"/>
        </w:numPr>
        <w:tabs>
          <w:tab w:val="clear" w:pos="576"/>
          <w:tab w:val="left" w:pos="1800"/>
        </w:tabs>
        <w:spacing w:before="258" w:line="246" w:lineRule="exact"/>
        <w:ind w:left="1224"/>
        <w:textAlignment w:val="baseline"/>
        <w:rPr>
          <w:rFonts w:ascii="Arial" w:eastAsia="Arial" w:hAnsi="Arial"/>
          <w:color w:val="000000"/>
          <w:spacing w:val="-1"/>
        </w:rPr>
      </w:pPr>
      <w:r>
        <w:rPr>
          <w:rFonts w:ascii="Arial" w:eastAsia="Arial" w:hAnsi="Arial"/>
          <w:color w:val="000000"/>
          <w:spacing w:val="-1"/>
        </w:rPr>
        <w:t>is a party to those proceedings;</w:t>
      </w:r>
    </w:p>
    <w:p w14:paraId="204E375C" w14:textId="77777777" w:rsidR="007C2652" w:rsidRDefault="007C2652" w:rsidP="007C2652">
      <w:pPr>
        <w:numPr>
          <w:ilvl w:val="0"/>
          <w:numId w:val="11"/>
        </w:numPr>
        <w:tabs>
          <w:tab w:val="clear" w:pos="576"/>
          <w:tab w:val="left" w:pos="1800"/>
        </w:tabs>
        <w:spacing w:before="263" w:line="246" w:lineRule="exact"/>
        <w:ind w:left="1224"/>
        <w:textAlignment w:val="baseline"/>
        <w:rPr>
          <w:rFonts w:ascii="Arial" w:eastAsia="Arial" w:hAnsi="Arial"/>
          <w:color w:val="000000"/>
        </w:rPr>
      </w:pPr>
      <w:r>
        <w:rPr>
          <w:rFonts w:ascii="Arial" w:eastAsia="Arial" w:hAnsi="Arial"/>
          <w:color w:val="000000"/>
        </w:rPr>
        <w:t>wishes to be joined as a party to those proceedings; or</w:t>
      </w:r>
    </w:p>
    <w:p w14:paraId="73AE77D2" w14:textId="77777777" w:rsidR="007C2652" w:rsidRDefault="007C2652" w:rsidP="007C2652">
      <w:pPr>
        <w:numPr>
          <w:ilvl w:val="0"/>
          <w:numId w:val="11"/>
        </w:numPr>
        <w:tabs>
          <w:tab w:val="clear" w:pos="576"/>
          <w:tab w:val="left" w:pos="1800"/>
        </w:tabs>
        <w:spacing w:before="258" w:line="246" w:lineRule="exact"/>
        <w:ind w:left="1224"/>
        <w:textAlignment w:val="baseline"/>
        <w:rPr>
          <w:rFonts w:ascii="Arial" w:eastAsia="Arial" w:hAnsi="Arial"/>
          <w:color w:val="000000"/>
        </w:rPr>
      </w:pPr>
      <w:r>
        <w:rPr>
          <w:rFonts w:ascii="Arial" w:eastAsia="Arial" w:hAnsi="Arial"/>
          <w:color w:val="000000"/>
        </w:rPr>
        <w:t>is contemplating issuing those proceedings.”</w:t>
      </w:r>
    </w:p>
    <w:p w14:paraId="0737A45C" w14:textId="77777777" w:rsidR="007C2652" w:rsidRDefault="007C2652" w:rsidP="007C2652">
      <w:pPr>
        <w:spacing w:before="255" w:line="379" w:lineRule="exact"/>
        <w:ind w:left="648" w:right="432"/>
        <w:textAlignment w:val="baseline"/>
        <w:rPr>
          <w:rFonts w:ascii="Arial" w:eastAsia="Arial" w:hAnsi="Arial"/>
          <w:color w:val="000000"/>
          <w:spacing w:val="-2"/>
        </w:rPr>
      </w:pPr>
      <w:r>
        <w:rPr>
          <w:rFonts w:ascii="Arial" w:eastAsia="Arial" w:hAnsi="Arial"/>
          <w:color w:val="000000"/>
          <w:spacing w:val="-2"/>
        </w:rPr>
        <w:t>There are two types of Legal Representation, as stated above, namely Investigative Representation, and Full Representation. These are the types of legal aid that are required if a person is</w:t>
      </w:r>
    </w:p>
    <w:p w14:paraId="7CA914A4" w14:textId="77777777" w:rsidR="007C2652" w:rsidRDefault="007C2652" w:rsidP="007C2652">
      <w:pPr>
        <w:spacing w:before="133" w:line="246" w:lineRule="exact"/>
        <w:ind w:left="648"/>
        <w:textAlignment w:val="baseline"/>
        <w:rPr>
          <w:rFonts w:ascii="Arial" w:eastAsia="Arial" w:hAnsi="Arial"/>
          <w:color w:val="000000"/>
        </w:rPr>
      </w:pPr>
      <w:r>
        <w:rPr>
          <w:rFonts w:ascii="Arial" w:eastAsia="Arial" w:hAnsi="Arial"/>
          <w:color w:val="000000"/>
        </w:rPr>
        <w:t>contemplating taking active steps towards litigation.</w:t>
      </w:r>
    </w:p>
    <w:p w14:paraId="7D89D2C2" w14:textId="77777777" w:rsidR="007C2652" w:rsidRDefault="007C2652" w:rsidP="007C2652">
      <w:pPr>
        <w:spacing w:line="379" w:lineRule="exact"/>
        <w:ind w:left="432" w:right="288" w:hanging="360"/>
        <w:jc w:val="both"/>
        <w:textAlignment w:val="baseline"/>
        <w:rPr>
          <w:rFonts w:ascii="Arial" w:eastAsia="Arial" w:hAnsi="Arial"/>
          <w:color w:val="000000"/>
        </w:rPr>
      </w:pPr>
      <w:r>
        <w:rPr>
          <w:rFonts w:ascii="Arial" w:eastAsia="Arial" w:hAnsi="Arial"/>
          <w:color w:val="000000"/>
        </w:rPr>
        <w:t xml:space="preserve">31. It is possible to apply for legal aid on an ‘emergency </w:t>
      </w:r>
      <w:proofErr w:type="spellStart"/>
      <w:r>
        <w:rPr>
          <w:rFonts w:ascii="Arial" w:eastAsia="Arial" w:hAnsi="Arial"/>
          <w:color w:val="000000"/>
        </w:rPr>
        <w:t>basis’</w:t>
      </w:r>
      <w:proofErr w:type="spellEnd"/>
      <w:r>
        <w:rPr>
          <w:rFonts w:ascii="Arial" w:eastAsia="Arial" w:hAnsi="Arial"/>
          <w:color w:val="000000"/>
        </w:rPr>
        <w:t xml:space="preserve"> in which case the application will be decided on the basis of limited information (without full evidence of means), with a 48 hour target for</w:t>
      </w:r>
    </w:p>
    <w:p w14:paraId="2B674DFF" w14:textId="77777777" w:rsidR="007C2652" w:rsidRDefault="007C2652" w:rsidP="007C2652">
      <w:pPr>
        <w:spacing w:before="133" w:line="246" w:lineRule="exact"/>
        <w:ind w:left="432"/>
        <w:textAlignment w:val="baseline"/>
        <w:rPr>
          <w:rFonts w:ascii="Arial" w:eastAsia="Arial" w:hAnsi="Arial"/>
          <w:color w:val="000000"/>
        </w:rPr>
      </w:pPr>
      <w:r>
        <w:rPr>
          <w:rFonts w:ascii="Arial" w:eastAsia="Arial" w:hAnsi="Arial"/>
          <w:color w:val="000000"/>
        </w:rPr>
        <w:t>consideration by the Legal Aid Agency. A substantive application must then be made within 7 days. An</w:t>
      </w:r>
    </w:p>
    <w:p w14:paraId="3527EA4E" w14:textId="77777777" w:rsidR="007C2652" w:rsidRDefault="007C2652" w:rsidP="007C2652">
      <w:pPr>
        <w:sectPr w:rsidR="007C2652" w:rsidSect="001A2F34">
          <w:pgSz w:w="11909" w:h="16838"/>
          <w:pgMar w:top="720" w:right="449" w:bottom="2082" w:left="660" w:header="720" w:footer="720" w:gutter="0"/>
          <w:cols w:space="720"/>
        </w:sectPr>
      </w:pPr>
    </w:p>
    <w:p w14:paraId="575494CA" w14:textId="77777777" w:rsidR="007C2652" w:rsidRDefault="007C2652" w:rsidP="007C2652">
      <w:pPr>
        <w:spacing w:before="13" w:line="379" w:lineRule="exact"/>
        <w:ind w:left="504" w:right="1080"/>
        <w:textAlignment w:val="baseline"/>
        <w:rPr>
          <w:rFonts w:ascii="Arial" w:eastAsia="Arial" w:hAnsi="Arial"/>
          <w:color w:val="000000"/>
        </w:rPr>
      </w:pPr>
      <w:r>
        <w:rPr>
          <w:rFonts w:ascii="Arial" w:eastAsia="Arial" w:hAnsi="Arial"/>
          <w:color w:val="000000"/>
        </w:rPr>
        <w:lastRenderedPageBreak/>
        <w:t>emergency certificate can be withdrawn or revoked if the client is later found to be ineligible on consideration of the substantive application</w:t>
      </w:r>
      <w:r>
        <w:rPr>
          <w:rFonts w:ascii="Arial" w:eastAsia="Arial" w:hAnsi="Arial"/>
          <w:color w:val="000000"/>
          <w:vertAlign w:val="superscript"/>
        </w:rPr>
        <w:t>12</w:t>
      </w:r>
      <w:r>
        <w:rPr>
          <w:rFonts w:ascii="Arial" w:eastAsia="Arial" w:hAnsi="Arial"/>
          <w:color w:val="000000"/>
        </w:rPr>
        <w:t>.</w:t>
      </w:r>
    </w:p>
    <w:p w14:paraId="62DCFD25" w14:textId="77777777" w:rsidR="007C2652" w:rsidRDefault="007C2652" w:rsidP="007C2652">
      <w:pPr>
        <w:spacing w:before="516" w:line="247" w:lineRule="exact"/>
        <w:ind w:left="216"/>
        <w:textAlignment w:val="baseline"/>
        <w:rPr>
          <w:rFonts w:ascii="Arial" w:eastAsia="Arial" w:hAnsi="Arial"/>
          <w:i/>
          <w:color w:val="000000"/>
          <w:spacing w:val="-1"/>
        </w:rPr>
      </w:pPr>
      <w:r>
        <w:rPr>
          <w:rFonts w:ascii="Arial" w:eastAsia="Arial" w:hAnsi="Arial"/>
          <w:i/>
          <w:color w:val="000000"/>
          <w:spacing w:val="-1"/>
        </w:rPr>
        <w:t xml:space="preserve">(ii)(a) </w:t>
      </w:r>
      <w:r>
        <w:rPr>
          <w:rFonts w:ascii="Arial" w:eastAsia="Arial" w:hAnsi="Arial"/>
          <w:i/>
          <w:color w:val="000000"/>
          <w:spacing w:val="-1"/>
          <w:u w:val="single"/>
        </w:rPr>
        <w:t xml:space="preserve">Investigative Representation </w:t>
      </w:r>
    </w:p>
    <w:p w14:paraId="52E866A2" w14:textId="77777777" w:rsidR="007C2652" w:rsidRDefault="007C2652" w:rsidP="007C2652">
      <w:pPr>
        <w:numPr>
          <w:ilvl w:val="0"/>
          <w:numId w:val="12"/>
        </w:numPr>
        <w:tabs>
          <w:tab w:val="clear" w:pos="576"/>
          <w:tab w:val="left" w:pos="792"/>
        </w:tabs>
        <w:spacing w:line="379" w:lineRule="exact"/>
        <w:ind w:left="792" w:right="360" w:hanging="576"/>
        <w:textAlignment w:val="baseline"/>
        <w:rPr>
          <w:rFonts w:ascii="Arial" w:eastAsia="Arial" w:hAnsi="Arial"/>
          <w:color w:val="000000"/>
        </w:rPr>
      </w:pPr>
      <w:r>
        <w:rPr>
          <w:rFonts w:ascii="Arial" w:eastAsia="Arial" w:hAnsi="Arial"/>
          <w:color w:val="000000"/>
        </w:rPr>
        <w:t>This level of funding is limited to investigating the strength of contemplated proceedings, where, without the work for which legal aid is sought, the merits of the claim are unclear. In these circumstances, investigative representation can cover evidence gathering, the instruction of an expert or, obtaining counsel’s advice on the merits where the case involves a difficult point of law or the application of the law to the facts is complicated.</w:t>
      </w:r>
    </w:p>
    <w:p w14:paraId="38B627CC" w14:textId="77777777" w:rsidR="007C2652" w:rsidRDefault="007C2652" w:rsidP="007C2652">
      <w:pPr>
        <w:numPr>
          <w:ilvl w:val="0"/>
          <w:numId w:val="12"/>
        </w:numPr>
        <w:tabs>
          <w:tab w:val="clear" w:pos="576"/>
          <w:tab w:val="left" w:pos="792"/>
        </w:tabs>
        <w:spacing w:line="379" w:lineRule="exact"/>
        <w:ind w:left="792" w:right="648" w:hanging="576"/>
        <w:textAlignment w:val="baseline"/>
        <w:rPr>
          <w:rFonts w:ascii="Arial" w:eastAsia="Arial" w:hAnsi="Arial"/>
          <w:color w:val="000000"/>
        </w:rPr>
      </w:pPr>
      <w:r>
        <w:rPr>
          <w:rFonts w:ascii="Arial" w:eastAsia="Arial" w:hAnsi="Arial"/>
          <w:color w:val="000000"/>
        </w:rPr>
        <w:t>Solicitors must apply to the LAA for a ‘certificate’ to provide this service to a particular client. The certificate will limit the work undertaken and set the maximum costs which can be incurred.</w:t>
      </w:r>
    </w:p>
    <w:p w14:paraId="3F2199DF" w14:textId="77777777" w:rsidR="007C2652" w:rsidRDefault="007C2652" w:rsidP="007C2652">
      <w:pPr>
        <w:numPr>
          <w:ilvl w:val="0"/>
          <w:numId w:val="12"/>
        </w:numPr>
        <w:tabs>
          <w:tab w:val="clear" w:pos="576"/>
          <w:tab w:val="left" w:pos="792"/>
        </w:tabs>
        <w:spacing w:before="1" w:line="379" w:lineRule="exact"/>
        <w:ind w:left="792" w:right="216" w:hanging="576"/>
        <w:textAlignment w:val="baseline"/>
        <w:rPr>
          <w:rFonts w:ascii="Arial" w:eastAsia="Arial" w:hAnsi="Arial"/>
          <w:color w:val="000000"/>
        </w:rPr>
      </w:pPr>
      <w:r>
        <w:rPr>
          <w:rFonts w:ascii="Arial" w:eastAsia="Arial" w:hAnsi="Arial"/>
          <w:color w:val="000000"/>
        </w:rPr>
        <w:t>Once the merits of the potential claim are clear, and if it is a sufficiently strong case, you can apply to the LAA for Full Representation.</w:t>
      </w:r>
    </w:p>
    <w:p w14:paraId="0718D4E9" w14:textId="77777777" w:rsidR="007C2652" w:rsidRDefault="007C2652" w:rsidP="007C2652">
      <w:pPr>
        <w:spacing w:before="517" w:line="247" w:lineRule="exact"/>
        <w:ind w:left="216"/>
        <w:textAlignment w:val="baseline"/>
        <w:rPr>
          <w:rFonts w:ascii="Arial" w:eastAsia="Arial" w:hAnsi="Arial"/>
          <w:i/>
          <w:color w:val="000000"/>
          <w:spacing w:val="-2"/>
        </w:rPr>
      </w:pPr>
      <w:r>
        <w:rPr>
          <w:rFonts w:ascii="Arial" w:eastAsia="Arial" w:hAnsi="Arial"/>
          <w:i/>
          <w:color w:val="000000"/>
          <w:spacing w:val="-2"/>
        </w:rPr>
        <w:t xml:space="preserve">(ii)(b) </w:t>
      </w:r>
      <w:r>
        <w:rPr>
          <w:rFonts w:ascii="Arial" w:eastAsia="Arial" w:hAnsi="Arial"/>
          <w:i/>
          <w:color w:val="000000"/>
          <w:spacing w:val="-2"/>
          <w:u w:val="single"/>
        </w:rPr>
        <w:t xml:space="preserve">Full Representation </w:t>
      </w:r>
    </w:p>
    <w:p w14:paraId="5EAC9A67" w14:textId="77777777" w:rsidR="007C2652" w:rsidRDefault="007C2652" w:rsidP="007C2652">
      <w:pPr>
        <w:numPr>
          <w:ilvl w:val="0"/>
          <w:numId w:val="12"/>
        </w:numPr>
        <w:tabs>
          <w:tab w:val="clear" w:pos="576"/>
          <w:tab w:val="left" w:pos="792"/>
        </w:tabs>
        <w:spacing w:before="132" w:line="246" w:lineRule="exact"/>
        <w:ind w:left="792" w:hanging="576"/>
        <w:textAlignment w:val="baseline"/>
        <w:rPr>
          <w:rFonts w:ascii="Arial" w:eastAsia="Arial" w:hAnsi="Arial"/>
          <w:color w:val="000000"/>
        </w:rPr>
      </w:pPr>
      <w:r>
        <w:rPr>
          <w:rFonts w:ascii="Arial" w:eastAsia="Arial" w:hAnsi="Arial"/>
          <w:color w:val="000000"/>
        </w:rPr>
        <w:t>This is the level of service required to issue (or to represent a client in extant) JR proceedings.</w:t>
      </w:r>
    </w:p>
    <w:p w14:paraId="1EAC3E42" w14:textId="77777777" w:rsidR="007C2652" w:rsidRDefault="007C2652" w:rsidP="007C2652">
      <w:pPr>
        <w:numPr>
          <w:ilvl w:val="0"/>
          <w:numId w:val="12"/>
        </w:numPr>
        <w:tabs>
          <w:tab w:val="clear" w:pos="576"/>
          <w:tab w:val="left" w:pos="792"/>
        </w:tabs>
        <w:spacing w:before="1" w:line="379" w:lineRule="exact"/>
        <w:ind w:left="792" w:right="504" w:hanging="576"/>
        <w:textAlignment w:val="baseline"/>
        <w:rPr>
          <w:rFonts w:ascii="Arial" w:eastAsia="Arial" w:hAnsi="Arial"/>
          <w:color w:val="000000"/>
        </w:rPr>
      </w:pPr>
      <w:r>
        <w:rPr>
          <w:rFonts w:ascii="Arial" w:eastAsia="Arial" w:hAnsi="Arial"/>
          <w:color w:val="000000"/>
        </w:rPr>
        <w:t>Solicitors must apply to the LAA for a ‘certificate’ to represent the client. Certificates issued by the LAA control the stages of work that can be carried out in a JR and the maximum costs that can be incurred.</w:t>
      </w:r>
    </w:p>
    <w:p w14:paraId="50DD1F7A" w14:textId="77777777" w:rsidR="007C2652" w:rsidRDefault="007C2652" w:rsidP="007C2652">
      <w:pPr>
        <w:numPr>
          <w:ilvl w:val="0"/>
          <w:numId w:val="12"/>
        </w:numPr>
        <w:tabs>
          <w:tab w:val="clear" w:pos="576"/>
          <w:tab w:val="left" w:pos="792"/>
        </w:tabs>
        <w:spacing w:before="1" w:line="379" w:lineRule="exact"/>
        <w:ind w:left="792" w:right="216" w:hanging="576"/>
        <w:textAlignment w:val="baseline"/>
        <w:rPr>
          <w:rFonts w:ascii="Arial" w:eastAsia="Arial" w:hAnsi="Arial"/>
          <w:color w:val="000000"/>
        </w:rPr>
      </w:pPr>
      <w:r>
        <w:rPr>
          <w:rFonts w:ascii="Arial" w:eastAsia="Arial" w:hAnsi="Arial"/>
          <w:color w:val="000000"/>
        </w:rPr>
        <w:t xml:space="preserve">In order to be awarded Legal Representation (i.e. either Investigative Representation or Full Representation), the client needs to satisfy the merits criteria set out in the </w:t>
      </w:r>
      <w:r>
        <w:rPr>
          <w:rFonts w:ascii="Arial" w:eastAsia="Arial" w:hAnsi="Arial"/>
          <w:i/>
          <w:color w:val="000000"/>
        </w:rPr>
        <w:t xml:space="preserve">Civil Legal Aid (Merits Criteria) Regulations 2013. </w:t>
      </w:r>
      <w:r>
        <w:rPr>
          <w:rFonts w:ascii="Arial" w:eastAsia="Arial" w:hAnsi="Arial"/>
          <w:color w:val="000000"/>
        </w:rPr>
        <w:t>This includes both Standard and Additional criteria (Regs 39 and 53) and Public Law Specific criteria (Reg. 56).</w:t>
      </w:r>
    </w:p>
    <w:p w14:paraId="4E0D5952" w14:textId="77777777" w:rsidR="007C2652" w:rsidRDefault="007C2652" w:rsidP="007C2652">
      <w:pPr>
        <w:numPr>
          <w:ilvl w:val="0"/>
          <w:numId w:val="12"/>
        </w:numPr>
        <w:tabs>
          <w:tab w:val="clear" w:pos="576"/>
          <w:tab w:val="left" w:pos="792"/>
        </w:tabs>
        <w:spacing w:before="382" w:line="246" w:lineRule="exact"/>
        <w:ind w:left="792" w:hanging="576"/>
        <w:textAlignment w:val="baseline"/>
        <w:rPr>
          <w:rFonts w:ascii="Arial" w:eastAsia="Arial" w:hAnsi="Arial"/>
          <w:b/>
          <w:color w:val="000000"/>
        </w:rPr>
      </w:pPr>
      <w:r>
        <w:rPr>
          <w:rFonts w:ascii="Arial" w:eastAsia="Arial" w:hAnsi="Arial"/>
          <w:b/>
          <w:color w:val="000000"/>
        </w:rPr>
        <w:t xml:space="preserve">Standard &amp; Additional Criteria (Regs. 39, 53): </w:t>
      </w:r>
      <w:r>
        <w:rPr>
          <w:rFonts w:ascii="Arial" w:eastAsia="Arial" w:hAnsi="Arial"/>
          <w:color w:val="000000"/>
        </w:rPr>
        <w:t>It is necessary to show that:</w:t>
      </w:r>
    </w:p>
    <w:p w14:paraId="71287BFF" w14:textId="77777777" w:rsidR="007C2652" w:rsidRDefault="007C2652" w:rsidP="007C2652">
      <w:pPr>
        <w:numPr>
          <w:ilvl w:val="0"/>
          <w:numId w:val="1"/>
        </w:numPr>
        <w:tabs>
          <w:tab w:val="clear" w:pos="360"/>
          <w:tab w:val="left" w:pos="1152"/>
        </w:tabs>
        <w:spacing w:before="20" w:line="379" w:lineRule="exact"/>
        <w:ind w:left="1152" w:right="648" w:hanging="360"/>
        <w:textAlignment w:val="baseline"/>
        <w:rPr>
          <w:rFonts w:ascii="Arial" w:eastAsia="Arial" w:hAnsi="Arial"/>
          <w:color w:val="000000"/>
          <w:spacing w:val="-2"/>
        </w:rPr>
      </w:pPr>
      <w:r>
        <w:rPr>
          <w:rFonts w:ascii="Arial" w:eastAsia="Arial" w:hAnsi="Arial"/>
          <w:color w:val="000000"/>
          <w:spacing w:val="-2"/>
        </w:rPr>
        <w:t>No other source of funding is available to bring the claim (e.g. union, charity, financial backer etc.), including other individuals who would benefit from the outcome of the proceedings (39);</w:t>
      </w:r>
    </w:p>
    <w:p w14:paraId="3929E457" w14:textId="77777777" w:rsidR="007C2652" w:rsidRDefault="007C2652" w:rsidP="007C2652">
      <w:pPr>
        <w:numPr>
          <w:ilvl w:val="0"/>
          <w:numId w:val="1"/>
        </w:numPr>
        <w:tabs>
          <w:tab w:val="clear" w:pos="360"/>
          <w:tab w:val="left" w:pos="1152"/>
        </w:tabs>
        <w:spacing w:before="126" w:line="268" w:lineRule="exact"/>
        <w:ind w:left="1152" w:hanging="360"/>
        <w:textAlignment w:val="baseline"/>
        <w:rPr>
          <w:rFonts w:ascii="Arial" w:eastAsia="Arial" w:hAnsi="Arial"/>
          <w:color w:val="000000"/>
        </w:rPr>
      </w:pPr>
      <w:r>
        <w:rPr>
          <w:rFonts w:ascii="Arial" w:eastAsia="Arial" w:hAnsi="Arial"/>
          <w:color w:val="000000"/>
        </w:rPr>
        <w:t>The case is unsuitable for a CFA (NB: note difficulties with insurance for JRs) (39);</w:t>
      </w:r>
    </w:p>
    <w:p w14:paraId="1729BD71" w14:textId="77777777" w:rsidR="007C2652" w:rsidRDefault="007C2652" w:rsidP="007C2652">
      <w:pPr>
        <w:numPr>
          <w:ilvl w:val="0"/>
          <w:numId w:val="1"/>
        </w:numPr>
        <w:tabs>
          <w:tab w:val="clear" w:pos="360"/>
          <w:tab w:val="left" w:pos="1152"/>
        </w:tabs>
        <w:spacing w:before="125" w:line="268" w:lineRule="exact"/>
        <w:ind w:left="1152" w:hanging="360"/>
        <w:textAlignment w:val="baseline"/>
        <w:rPr>
          <w:rFonts w:ascii="Arial" w:eastAsia="Arial" w:hAnsi="Arial"/>
          <w:color w:val="000000"/>
        </w:rPr>
      </w:pPr>
      <w:r>
        <w:rPr>
          <w:rFonts w:ascii="Arial" w:eastAsia="Arial" w:hAnsi="Arial"/>
          <w:color w:val="000000"/>
        </w:rPr>
        <w:t>All ‘effective’ alternative remedies have been exhausted (39 and 53);</w:t>
      </w:r>
    </w:p>
    <w:p w14:paraId="375557BE" w14:textId="77777777" w:rsidR="007C2652" w:rsidRDefault="007C2652" w:rsidP="007C2652">
      <w:pPr>
        <w:numPr>
          <w:ilvl w:val="0"/>
          <w:numId w:val="1"/>
        </w:numPr>
        <w:tabs>
          <w:tab w:val="clear" w:pos="360"/>
          <w:tab w:val="left" w:pos="1152"/>
        </w:tabs>
        <w:spacing w:before="126" w:line="268" w:lineRule="exact"/>
        <w:ind w:left="1152" w:hanging="360"/>
        <w:textAlignment w:val="baseline"/>
        <w:rPr>
          <w:rFonts w:ascii="Arial" w:eastAsia="Arial" w:hAnsi="Arial"/>
          <w:color w:val="000000"/>
        </w:rPr>
      </w:pPr>
      <w:r>
        <w:rPr>
          <w:rFonts w:ascii="Arial" w:eastAsia="Arial" w:hAnsi="Arial"/>
          <w:color w:val="000000"/>
        </w:rPr>
        <w:t>There is a need for legal representation in the circumstances of the case (39);</w:t>
      </w:r>
    </w:p>
    <w:p w14:paraId="6013D6A2" w14:textId="77777777" w:rsidR="007C2652" w:rsidRDefault="007C2652" w:rsidP="007C2652">
      <w:pPr>
        <w:numPr>
          <w:ilvl w:val="0"/>
          <w:numId w:val="1"/>
        </w:numPr>
        <w:tabs>
          <w:tab w:val="clear" w:pos="360"/>
          <w:tab w:val="left" w:pos="1152"/>
        </w:tabs>
        <w:spacing w:before="125" w:line="268" w:lineRule="exact"/>
        <w:ind w:left="1152" w:hanging="360"/>
        <w:textAlignment w:val="baseline"/>
        <w:rPr>
          <w:rFonts w:ascii="Arial" w:eastAsia="Arial" w:hAnsi="Arial"/>
          <w:color w:val="000000"/>
        </w:rPr>
      </w:pPr>
      <w:r>
        <w:rPr>
          <w:rFonts w:ascii="Arial" w:eastAsia="Arial" w:hAnsi="Arial"/>
          <w:color w:val="000000"/>
        </w:rPr>
        <w:t>The act, omission or matter complained of is susceptible to JR (53).</w:t>
      </w:r>
    </w:p>
    <w:p w14:paraId="741DF10C" w14:textId="77777777" w:rsidR="007C2652" w:rsidRDefault="007C2652" w:rsidP="007C2652">
      <w:pPr>
        <w:tabs>
          <w:tab w:val="left" w:pos="792"/>
        </w:tabs>
        <w:spacing w:before="513" w:line="247" w:lineRule="exact"/>
        <w:ind w:left="216"/>
        <w:textAlignment w:val="baseline"/>
        <w:rPr>
          <w:rFonts w:ascii="Arial" w:eastAsia="Arial" w:hAnsi="Arial"/>
          <w:color w:val="000000"/>
        </w:rPr>
      </w:pPr>
      <w:r>
        <w:rPr>
          <w:rFonts w:ascii="Arial" w:eastAsia="Arial" w:hAnsi="Arial"/>
          <w:color w:val="000000"/>
        </w:rPr>
        <w:t>39.</w:t>
      </w:r>
      <w:r>
        <w:rPr>
          <w:rFonts w:ascii="Arial" w:eastAsia="Arial" w:hAnsi="Arial"/>
          <w:color w:val="000000"/>
        </w:rPr>
        <w:tab/>
      </w:r>
      <w:r>
        <w:rPr>
          <w:rFonts w:ascii="Arial" w:eastAsia="Arial" w:hAnsi="Arial"/>
          <w:b/>
          <w:color w:val="000000"/>
        </w:rPr>
        <w:t xml:space="preserve">Public Law Specific Criteria for Full Representation (Reg 56) </w:t>
      </w:r>
      <w:r>
        <w:rPr>
          <w:rFonts w:ascii="Arial" w:eastAsia="Arial" w:hAnsi="Arial"/>
          <w:color w:val="000000"/>
        </w:rPr>
        <w:t>It is necessary to show that:</w:t>
      </w:r>
    </w:p>
    <w:p w14:paraId="3BB53E4A" w14:textId="77777777" w:rsidR="007C2652" w:rsidRDefault="007C2652" w:rsidP="007C2652">
      <w:pPr>
        <w:numPr>
          <w:ilvl w:val="0"/>
          <w:numId w:val="1"/>
        </w:numPr>
        <w:tabs>
          <w:tab w:val="clear" w:pos="360"/>
          <w:tab w:val="left" w:pos="1152"/>
        </w:tabs>
        <w:spacing w:before="129" w:line="268" w:lineRule="exact"/>
        <w:ind w:left="1152" w:hanging="360"/>
        <w:textAlignment w:val="baseline"/>
        <w:rPr>
          <w:rFonts w:ascii="Arial" w:eastAsia="Arial" w:hAnsi="Arial"/>
          <w:color w:val="000000"/>
        </w:rPr>
      </w:pPr>
      <w:r>
        <w:rPr>
          <w:rFonts w:ascii="Arial" w:eastAsia="Arial" w:hAnsi="Arial"/>
          <w:color w:val="000000"/>
        </w:rPr>
        <w:t>A letter before claim has been sent to the Public Authority (except where impracticable) (56(2)(a));</w:t>
      </w:r>
    </w:p>
    <w:p w14:paraId="7E24DB7E" w14:textId="050B2724" w:rsidR="007C2652" w:rsidRPr="007C2652" w:rsidRDefault="007C2652" w:rsidP="007C2652">
      <w:pPr>
        <w:numPr>
          <w:ilvl w:val="0"/>
          <w:numId w:val="1"/>
        </w:numPr>
        <w:tabs>
          <w:tab w:val="clear" w:pos="360"/>
          <w:tab w:val="left" w:pos="1152"/>
        </w:tabs>
        <w:spacing w:before="126" w:after="1395" w:line="268" w:lineRule="exact"/>
        <w:ind w:left="1152" w:hanging="360"/>
        <w:textAlignment w:val="baseline"/>
        <w:rPr>
          <w:rFonts w:ascii="Arial" w:eastAsia="Arial" w:hAnsi="Arial"/>
          <w:color w:val="000000"/>
          <w:spacing w:val="-1"/>
        </w:rPr>
        <w:sectPr w:rsidR="007C2652" w:rsidRPr="007C2652" w:rsidSect="001A2F34">
          <w:pgSz w:w="11909" w:h="16838"/>
          <w:pgMar w:top="580" w:right="574" w:bottom="342" w:left="535" w:header="720" w:footer="720" w:gutter="0"/>
          <w:cols w:space="720"/>
        </w:sectPr>
      </w:pPr>
      <w:r>
        <w:rPr>
          <w:rFonts w:ascii="Arial" w:eastAsia="Arial" w:hAnsi="Arial"/>
          <w:color w:val="000000"/>
          <w:spacing w:val="-1"/>
        </w:rPr>
        <w:t>The proportionality test is met (56(2)):</w:t>
      </w:r>
    </w:p>
    <w:p w14:paraId="67057339" w14:textId="77777777" w:rsidR="007C2652" w:rsidRDefault="007C2652" w:rsidP="007C2652">
      <w:pPr>
        <w:spacing w:before="15" w:line="380" w:lineRule="exact"/>
        <w:ind w:left="1656" w:right="720"/>
        <w:textAlignment w:val="baseline"/>
        <w:rPr>
          <w:rFonts w:ascii="Arial" w:eastAsia="Arial" w:hAnsi="Arial"/>
          <w:i/>
          <w:color w:val="000000"/>
        </w:rPr>
      </w:pPr>
      <w:r>
        <w:rPr>
          <w:rFonts w:ascii="Arial" w:eastAsia="Arial" w:hAnsi="Arial"/>
          <w:i/>
          <w:color w:val="000000"/>
        </w:rPr>
        <w:lastRenderedPageBreak/>
        <w:t>“the likely benefits of the proceedings to the individual and others justify the likely costs, having regard to the prospects of success and all the other circumstances of the case” (Reg. 8)</w:t>
      </w:r>
    </w:p>
    <w:p w14:paraId="572234B0" w14:textId="77777777" w:rsidR="007C2652" w:rsidRDefault="007C2652" w:rsidP="007C2652">
      <w:pPr>
        <w:tabs>
          <w:tab w:val="left" w:pos="1152"/>
        </w:tabs>
        <w:spacing w:before="124" w:line="274" w:lineRule="exact"/>
        <w:ind w:left="792"/>
        <w:textAlignment w:val="baseline"/>
        <w:rPr>
          <w:rFonts w:ascii="Symbol" w:eastAsia="Symbol" w:hAnsi="Symbol"/>
          <w:color w:val="000000"/>
        </w:rPr>
      </w:pPr>
      <w:r>
        <w:rPr>
          <w:rFonts w:ascii="Symbol" w:eastAsia="Symbol" w:hAnsi="Symbol"/>
          <w:color w:val="000000"/>
        </w:rPr>
        <w:t></w:t>
      </w:r>
      <w:r>
        <w:rPr>
          <w:rFonts w:ascii="Arial" w:eastAsia="Arial" w:hAnsi="Arial"/>
          <w:color w:val="000000"/>
        </w:rPr>
        <w:tab/>
        <w:t>The prospects of success test is met (56(3)), meaning that either:</w:t>
      </w:r>
    </w:p>
    <w:p w14:paraId="564C1BC1" w14:textId="77777777" w:rsidR="007C2652" w:rsidRDefault="007C2652" w:rsidP="007C2652">
      <w:pPr>
        <w:numPr>
          <w:ilvl w:val="0"/>
          <w:numId w:val="13"/>
        </w:numPr>
        <w:tabs>
          <w:tab w:val="clear" w:pos="360"/>
          <w:tab w:val="left" w:pos="1872"/>
        </w:tabs>
        <w:spacing w:before="128" w:line="246" w:lineRule="exact"/>
        <w:ind w:left="1512"/>
        <w:textAlignment w:val="baseline"/>
        <w:rPr>
          <w:rFonts w:ascii="Arial" w:eastAsia="Arial" w:hAnsi="Arial"/>
          <w:color w:val="000000"/>
        </w:rPr>
      </w:pPr>
      <w:r>
        <w:rPr>
          <w:rFonts w:ascii="Arial" w:eastAsia="Arial" w:hAnsi="Arial"/>
          <w:color w:val="000000"/>
        </w:rPr>
        <w:t>The prospects of success are moderate or better (above 50%)</w:t>
      </w:r>
    </w:p>
    <w:p w14:paraId="40D19075" w14:textId="77777777" w:rsidR="007C2652" w:rsidRDefault="007C2652" w:rsidP="007C2652">
      <w:pPr>
        <w:numPr>
          <w:ilvl w:val="0"/>
          <w:numId w:val="13"/>
        </w:numPr>
        <w:tabs>
          <w:tab w:val="clear" w:pos="360"/>
          <w:tab w:val="left" w:pos="1872"/>
        </w:tabs>
        <w:spacing w:before="133" w:line="247" w:lineRule="exact"/>
        <w:ind w:left="1512"/>
        <w:textAlignment w:val="baseline"/>
        <w:rPr>
          <w:rFonts w:ascii="Arial" w:eastAsia="Arial" w:hAnsi="Arial"/>
          <w:color w:val="000000"/>
        </w:rPr>
      </w:pPr>
      <w:r>
        <w:rPr>
          <w:rFonts w:ascii="Arial" w:eastAsia="Arial" w:hAnsi="Arial"/>
          <w:color w:val="000000"/>
        </w:rPr>
        <w:t xml:space="preserve">The prospects of success are marginal (45-49%) or borderline </w:t>
      </w:r>
      <w:r>
        <w:rPr>
          <w:rFonts w:ascii="Arial" w:eastAsia="Arial" w:hAnsi="Arial"/>
          <w:color w:val="000000"/>
          <w:u w:val="single"/>
        </w:rPr>
        <w:t>and</w:t>
      </w:r>
      <w:r>
        <w:rPr>
          <w:rFonts w:ascii="Arial" w:eastAsia="Arial" w:hAnsi="Arial"/>
          <w:color w:val="000000"/>
        </w:rPr>
        <w:t>:</w:t>
      </w:r>
    </w:p>
    <w:p w14:paraId="429FAE12" w14:textId="77777777" w:rsidR="007C2652" w:rsidRDefault="007C2652" w:rsidP="007C2652">
      <w:pPr>
        <w:numPr>
          <w:ilvl w:val="0"/>
          <w:numId w:val="1"/>
        </w:numPr>
        <w:tabs>
          <w:tab w:val="clear" w:pos="360"/>
          <w:tab w:val="left" w:pos="2592"/>
        </w:tabs>
        <w:spacing w:before="110" w:line="268" w:lineRule="exact"/>
        <w:ind w:left="2232"/>
        <w:textAlignment w:val="baseline"/>
        <w:rPr>
          <w:rFonts w:ascii="Arial" w:eastAsia="Arial" w:hAnsi="Arial"/>
          <w:color w:val="000000"/>
        </w:rPr>
      </w:pPr>
      <w:r>
        <w:rPr>
          <w:rFonts w:ascii="Arial" w:eastAsia="Arial" w:hAnsi="Arial"/>
          <w:color w:val="000000"/>
        </w:rPr>
        <w:t>the case is of significant wider public interest;</w:t>
      </w:r>
    </w:p>
    <w:p w14:paraId="02E5D304" w14:textId="77777777" w:rsidR="007C2652" w:rsidRDefault="007C2652" w:rsidP="007C2652">
      <w:pPr>
        <w:numPr>
          <w:ilvl w:val="0"/>
          <w:numId w:val="1"/>
        </w:numPr>
        <w:tabs>
          <w:tab w:val="clear" w:pos="360"/>
          <w:tab w:val="left" w:pos="2592"/>
        </w:tabs>
        <w:spacing w:before="111" w:line="268" w:lineRule="exact"/>
        <w:ind w:left="2232"/>
        <w:textAlignment w:val="baseline"/>
        <w:rPr>
          <w:rFonts w:ascii="Arial" w:eastAsia="Arial" w:hAnsi="Arial"/>
          <w:color w:val="000000"/>
        </w:rPr>
      </w:pPr>
      <w:r>
        <w:rPr>
          <w:rFonts w:ascii="Arial" w:eastAsia="Arial" w:hAnsi="Arial"/>
          <w:color w:val="000000"/>
        </w:rPr>
        <w:t>the case is one with overwhelming importance to the individual;</w:t>
      </w:r>
    </w:p>
    <w:p w14:paraId="45DCF833" w14:textId="77777777" w:rsidR="007C2652" w:rsidRDefault="007C2652" w:rsidP="007C2652">
      <w:pPr>
        <w:numPr>
          <w:ilvl w:val="0"/>
          <w:numId w:val="1"/>
        </w:numPr>
        <w:tabs>
          <w:tab w:val="clear" w:pos="360"/>
          <w:tab w:val="left" w:pos="2592"/>
        </w:tabs>
        <w:spacing w:before="108" w:line="268" w:lineRule="exact"/>
        <w:ind w:left="2232"/>
        <w:textAlignment w:val="baseline"/>
        <w:rPr>
          <w:rFonts w:ascii="Arial" w:eastAsia="Arial" w:hAnsi="Arial"/>
          <w:color w:val="000000"/>
          <w:spacing w:val="-1"/>
        </w:rPr>
      </w:pPr>
      <w:r>
        <w:rPr>
          <w:rFonts w:ascii="Arial" w:eastAsia="Arial" w:hAnsi="Arial"/>
          <w:color w:val="000000"/>
          <w:spacing w:val="-1"/>
        </w:rPr>
        <w:t>the substance of the case relates to a breach of Convention right.</w:t>
      </w:r>
      <w:r>
        <w:rPr>
          <w:rFonts w:ascii="Arial" w:eastAsia="Arial" w:hAnsi="Arial"/>
          <w:color w:val="000000"/>
          <w:spacing w:val="-1"/>
          <w:vertAlign w:val="superscript"/>
        </w:rPr>
        <w:t>13</w:t>
      </w:r>
      <w:r>
        <w:rPr>
          <w:rFonts w:ascii="Arial" w:eastAsia="Arial" w:hAnsi="Arial"/>
          <w:color w:val="000000"/>
          <w:spacing w:val="-1"/>
          <w:sz w:val="14"/>
        </w:rPr>
        <w:t xml:space="preserve"> </w:t>
      </w:r>
    </w:p>
    <w:p w14:paraId="492A9BC3" w14:textId="77777777" w:rsidR="007C2652" w:rsidRDefault="007C2652" w:rsidP="007C2652">
      <w:pPr>
        <w:spacing w:before="516" w:line="247" w:lineRule="exact"/>
        <w:ind w:left="216"/>
        <w:textAlignment w:val="baseline"/>
        <w:rPr>
          <w:rFonts w:ascii="Arial" w:eastAsia="Arial" w:hAnsi="Arial"/>
          <w:b/>
          <w:i/>
          <w:color w:val="000000"/>
        </w:rPr>
      </w:pPr>
      <w:r>
        <w:rPr>
          <w:rFonts w:ascii="Arial" w:eastAsia="Arial" w:hAnsi="Arial"/>
          <w:b/>
          <w:i/>
          <w:color w:val="000000"/>
        </w:rPr>
        <w:t>Refusal of Legal Representation</w:t>
      </w:r>
    </w:p>
    <w:p w14:paraId="02A67384" w14:textId="77777777" w:rsidR="007C2652" w:rsidRDefault="007C2652" w:rsidP="007C2652">
      <w:pPr>
        <w:numPr>
          <w:ilvl w:val="0"/>
          <w:numId w:val="14"/>
        </w:numPr>
        <w:tabs>
          <w:tab w:val="clear" w:pos="576"/>
          <w:tab w:val="left" w:pos="792"/>
        </w:tabs>
        <w:spacing w:before="4" w:line="379" w:lineRule="exact"/>
        <w:ind w:left="792" w:right="504" w:hanging="576"/>
        <w:jc w:val="both"/>
        <w:textAlignment w:val="baseline"/>
        <w:rPr>
          <w:rFonts w:ascii="Arial" w:eastAsia="Arial" w:hAnsi="Arial"/>
          <w:color w:val="000000"/>
        </w:rPr>
      </w:pPr>
      <w:r>
        <w:rPr>
          <w:rFonts w:ascii="Arial" w:eastAsia="Arial" w:hAnsi="Arial"/>
          <w:color w:val="000000"/>
        </w:rPr>
        <w:t>An application for a certificate may be refused at the outset, or the certificate may be withdrawn by the LAA if they consider that the criteria are no longer met.</w:t>
      </w:r>
    </w:p>
    <w:p w14:paraId="46AA431A" w14:textId="77777777" w:rsidR="007C2652" w:rsidRDefault="007C2652" w:rsidP="007C2652">
      <w:pPr>
        <w:numPr>
          <w:ilvl w:val="0"/>
          <w:numId w:val="14"/>
        </w:numPr>
        <w:tabs>
          <w:tab w:val="clear" w:pos="576"/>
          <w:tab w:val="left" w:pos="792"/>
        </w:tabs>
        <w:spacing w:before="133" w:line="246" w:lineRule="exact"/>
        <w:ind w:left="792" w:hanging="576"/>
        <w:jc w:val="both"/>
        <w:textAlignment w:val="baseline"/>
        <w:rPr>
          <w:rFonts w:ascii="Arial" w:eastAsia="Arial" w:hAnsi="Arial"/>
          <w:color w:val="000000"/>
        </w:rPr>
      </w:pPr>
      <w:r>
        <w:rPr>
          <w:rFonts w:ascii="Arial" w:eastAsia="Arial" w:hAnsi="Arial"/>
          <w:color w:val="000000"/>
        </w:rPr>
        <w:t>A review may be requested of the decision within 14 days.</w:t>
      </w:r>
    </w:p>
    <w:p w14:paraId="0CDD267A" w14:textId="77777777" w:rsidR="007C2652" w:rsidRDefault="007C2652" w:rsidP="007C2652">
      <w:pPr>
        <w:numPr>
          <w:ilvl w:val="0"/>
          <w:numId w:val="14"/>
        </w:numPr>
        <w:tabs>
          <w:tab w:val="clear" w:pos="576"/>
          <w:tab w:val="left" w:pos="792"/>
        </w:tabs>
        <w:spacing w:before="1" w:line="379" w:lineRule="exact"/>
        <w:ind w:left="792" w:right="504" w:hanging="576"/>
        <w:textAlignment w:val="baseline"/>
        <w:rPr>
          <w:rFonts w:ascii="Arial" w:eastAsia="Arial" w:hAnsi="Arial"/>
          <w:color w:val="000000"/>
        </w:rPr>
      </w:pPr>
      <w:r>
        <w:rPr>
          <w:rFonts w:ascii="Arial" w:eastAsia="Arial" w:hAnsi="Arial"/>
          <w:color w:val="000000"/>
        </w:rPr>
        <w:t>If the decision is upheld, an appeal may be made to an Independent Funding Adjudicator. The appeal is usually dealt with on the papers. The Adjudicator’s decision is not always binding on the LAA but it would be very unusual for it not to be followed.</w:t>
      </w:r>
    </w:p>
    <w:p w14:paraId="1B19BB43" w14:textId="77777777" w:rsidR="007C2652" w:rsidRDefault="007C2652" w:rsidP="007C2652">
      <w:pPr>
        <w:numPr>
          <w:ilvl w:val="0"/>
          <w:numId w:val="14"/>
        </w:numPr>
        <w:tabs>
          <w:tab w:val="clear" w:pos="576"/>
          <w:tab w:val="left" w:pos="792"/>
        </w:tabs>
        <w:spacing w:line="379" w:lineRule="exact"/>
        <w:ind w:left="792" w:right="576" w:hanging="576"/>
        <w:textAlignment w:val="baseline"/>
        <w:rPr>
          <w:rFonts w:ascii="Arial" w:eastAsia="Arial" w:hAnsi="Arial"/>
          <w:color w:val="000000"/>
        </w:rPr>
      </w:pPr>
      <w:r>
        <w:rPr>
          <w:rFonts w:ascii="Arial" w:eastAsia="Arial" w:hAnsi="Arial"/>
          <w:color w:val="000000"/>
        </w:rPr>
        <w:t>Note that there is no right of appeal to an IFA where an application has been submitted under the emergency procedure.</w:t>
      </w:r>
    </w:p>
    <w:p w14:paraId="4531C1DF" w14:textId="77777777" w:rsidR="007C2652" w:rsidRDefault="007C2652" w:rsidP="007C2652">
      <w:pPr>
        <w:numPr>
          <w:ilvl w:val="0"/>
          <w:numId w:val="14"/>
        </w:numPr>
        <w:tabs>
          <w:tab w:val="clear" w:pos="576"/>
          <w:tab w:val="left" w:pos="792"/>
        </w:tabs>
        <w:spacing w:before="1" w:line="379" w:lineRule="exact"/>
        <w:ind w:left="792" w:right="360" w:hanging="576"/>
        <w:textAlignment w:val="baseline"/>
        <w:rPr>
          <w:rFonts w:ascii="Arial" w:eastAsia="Arial" w:hAnsi="Arial"/>
          <w:color w:val="000000"/>
        </w:rPr>
      </w:pPr>
      <w:r>
        <w:rPr>
          <w:rFonts w:ascii="Arial" w:eastAsia="Arial" w:hAnsi="Arial"/>
          <w:color w:val="000000"/>
        </w:rPr>
        <w:t>Note that the Adjudicator can only determine certain issues relating to the Merits criteria and not, for instance, whether someone is means eligible or whether the services fall within LASPO.</w:t>
      </w:r>
    </w:p>
    <w:p w14:paraId="20E75B42" w14:textId="77777777" w:rsidR="007C2652" w:rsidRDefault="007C2652" w:rsidP="007C2652">
      <w:pPr>
        <w:numPr>
          <w:ilvl w:val="0"/>
          <w:numId w:val="14"/>
        </w:numPr>
        <w:tabs>
          <w:tab w:val="clear" w:pos="576"/>
          <w:tab w:val="left" w:pos="792"/>
        </w:tabs>
        <w:spacing w:line="379" w:lineRule="exact"/>
        <w:ind w:left="792" w:right="648" w:hanging="576"/>
        <w:jc w:val="both"/>
        <w:textAlignment w:val="baseline"/>
        <w:rPr>
          <w:rFonts w:ascii="Arial" w:eastAsia="Arial" w:hAnsi="Arial"/>
          <w:color w:val="000000"/>
        </w:rPr>
      </w:pPr>
      <w:r>
        <w:rPr>
          <w:rFonts w:ascii="Arial" w:eastAsia="Arial" w:hAnsi="Arial"/>
          <w:color w:val="000000"/>
        </w:rPr>
        <w:t>The only alternative avenue if an appeal is not successful (or available) would be another judicial review.</w:t>
      </w:r>
    </w:p>
    <w:p w14:paraId="66A4C53F" w14:textId="77777777" w:rsidR="007C2652" w:rsidRDefault="007C2652" w:rsidP="007C2652">
      <w:pPr>
        <w:spacing w:before="388" w:line="247" w:lineRule="exact"/>
        <w:ind w:left="216"/>
        <w:textAlignment w:val="baseline"/>
        <w:rPr>
          <w:rFonts w:ascii="Arial" w:eastAsia="Arial" w:hAnsi="Arial"/>
          <w:b/>
          <w:i/>
          <w:color w:val="000000"/>
        </w:rPr>
      </w:pPr>
      <w:r>
        <w:rPr>
          <w:rFonts w:ascii="Arial" w:eastAsia="Arial" w:hAnsi="Arial"/>
          <w:b/>
          <w:i/>
          <w:color w:val="000000"/>
        </w:rPr>
        <w:t>Payment on Permission</w:t>
      </w:r>
    </w:p>
    <w:p w14:paraId="5A2FECA9" w14:textId="77777777" w:rsidR="007C2652" w:rsidRDefault="007C2652" w:rsidP="007C2652">
      <w:pPr>
        <w:numPr>
          <w:ilvl w:val="0"/>
          <w:numId w:val="14"/>
        </w:numPr>
        <w:tabs>
          <w:tab w:val="clear" w:pos="576"/>
          <w:tab w:val="left" w:pos="792"/>
        </w:tabs>
        <w:spacing w:line="378" w:lineRule="exact"/>
        <w:ind w:left="792" w:right="360" w:hanging="576"/>
        <w:textAlignment w:val="baseline"/>
        <w:rPr>
          <w:rFonts w:ascii="Arial" w:eastAsia="Arial" w:hAnsi="Arial"/>
          <w:color w:val="000000"/>
        </w:rPr>
      </w:pPr>
      <w:r>
        <w:rPr>
          <w:rFonts w:ascii="Arial" w:eastAsia="Arial" w:hAnsi="Arial"/>
          <w:color w:val="000000"/>
        </w:rPr>
        <w:t>Not content with the sweeping restrictions on legal aid rates introduced by LASPO, the Government has also restricted the circumstances in which legal aid will be paid to lawyers in judicial review cases.</w:t>
      </w:r>
    </w:p>
    <w:p w14:paraId="7B96E303" w14:textId="77777777" w:rsidR="007C2652" w:rsidRDefault="007C2652" w:rsidP="007C2652">
      <w:pPr>
        <w:numPr>
          <w:ilvl w:val="0"/>
          <w:numId w:val="14"/>
        </w:numPr>
        <w:tabs>
          <w:tab w:val="clear" w:pos="576"/>
          <w:tab w:val="left" w:pos="792"/>
        </w:tabs>
        <w:spacing w:before="1" w:line="379" w:lineRule="exact"/>
        <w:ind w:left="792" w:right="504" w:hanging="576"/>
        <w:textAlignment w:val="baseline"/>
        <w:rPr>
          <w:rFonts w:ascii="Arial" w:eastAsia="Arial" w:hAnsi="Arial"/>
          <w:color w:val="000000"/>
        </w:rPr>
      </w:pPr>
      <w:r>
        <w:rPr>
          <w:rFonts w:ascii="Arial" w:eastAsia="Arial" w:hAnsi="Arial"/>
          <w:color w:val="000000"/>
        </w:rPr>
        <w:t>Regulation 5A inserted into the Civil Legal Aid (Remuneration) Regulations 2013 by the Civil Legal Aid (Remuneration) (Amendment) (No3) Regulations 2014 placed all pre-permission work at risk. This came into force on 22 April 2014.</w:t>
      </w:r>
    </w:p>
    <w:p w14:paraId="3872A422" w14:textId="2834326F" w:rsidR="007C2652" w:rsidRPr="007C2652" w:rsidRDefault="007C2652" w:rsidP="007C2652">
      <w:pPr>
        <w:numPr>
          <w:ilvl w:val="0"/>
          <w:numId w:val="14"/>
        </w:numPr>
        <w:tabs>
          <w:tab w:val="clear" w:pos="576"/>
          <w:tab w:val="left" w:pos="792"/>
        </w:tabs>
        <w:spacing w:before="1" w:after="987" w:line="379" w:lineRule="exact"/>
        <w:ind w:left="792" w:right="144" w:hanging="576"/>
        <w:textAlignment w:val="baseline"/>
        <w:rPr>
          <w:rFonts w:ascii="Arial" w:eastAsia="Arial" w:hAnsi="Arial"/>
          <w:color w:val="000000"/>
        </w:rPr>
      </w:pPr>
      <w:r>
        <w:rPr>
          <w:rFonts w:ascii="Arial" w:eastAsia="Arial" w:hAnsi="Arial"/>
          <w:color w:val="000000"/>
        </w:rPr>
        <w:t xml:space="preserve">However in </w:t>
      </w:r>
      <w:r>
        <w:rPr>
          <w:rFonts w:ascii="Arial" w:eastAsia="Arial" w:hAnsi="Arial"/>
          <w:color w:val="000000"/>
          <w:u w:val="single"/>
        </w:rPr>
        <w:t xml:space="preserve">R(Ben Hoare Bell &amp; </w:t>
      </w:r>
      <w:proofErr w:type="spellStart"/>
      <w:r>
        <w:rPr>
          <w:rFonts w:ascii="Arial" w:eastAsia="Arial" w:hAnsi="Arial"/>
          <w:color w:val="000000"/>
          <w:u w:val="single"/>
        </w:rPr>
        <w:t>ors</w:t>
      </w:r>
      <w:proofErr w:type="spellEnd"/>
      <w:r>
        <w:rPr>
          <w:rFonts w:ascii="Arial" w:eastAsia="Arial" w:hAnsi="Arial"/>
          <w:color w:val="000000"/>
          <w:u w:val="single"/>
        </w:rPr>
        <w:t>.) v Lord Chancellor</w:t>
      </w:r>
      <w:r>
        <w:rPr>
          <w:rFonts w:ascii="Arial" w:eastAsia="Arial" w:hAnsi="Arial"/>
          <w:color w:val="000000"/>
        </w:rPr>
        <w:t>, the Court found that there was no rational connection between the effect of the regulations and its stated purpose [43], and that the reach of the regulations “</w:t>
      </w:r>
      <w:r>
        <w:rPr>
          <w:rFonts w:ascii="Arial" w:eastAsia="Arial" w:hAnsi="Arial"/>
          <w:i/>
          <w:color w:val="000000"/>
        </w:rPr>
        <w:t xml:space="preserve">extends well beyond those in which such a regulation could lawfully </w:t>
      </w:r>
      <w:proofErr w:type="spellStart"/>
      <w:r>
        <w:rPr>
          <w:rFonts w:ascii="Arial" w:eastAsia="Arial" w:hAnsi="Arial"/>
          <w:i/>
          <w:color w:val="000000"/>
        </w:rPr>
        <w:t>incentivise</w:t>
      </w:r>
      <w:proofErr w:type="spellEnd"/>
      <w:r>
        <w:rPr>
          <w:rFonts w:ascii="Arial" w:eastAsia="Arial" w:hAnsi="Arial"/>
          <w:i/>
          <w:color w:val="000000"/>
        </w:rPr>
        <w:t xml:space="preserve"> providers to a sharper focus on the merits test in the way described in the consultation papers” </w:t>
      </w:r>
      <w:r>
        <w:rPr>
          <w:rFonts w:ascii="Arial" w:eastAsia="Arial" w:hAnsi="Arial"/>
          <w:color w:val="000000"/>
        </w:rPr>
        <w:t>[52]. Accordingly, the Court found that the Lord Chancellor did not have the power to make such regulations and they were quashed.</w:t>
      </w:r>
    </w:p>
    <w:p w14:paraId="210F88D1" w14:textId="77777777" w:rsidR="007C2652" w:rsidRDefault="007C2652" w:rsidP="007C2652">
      <w:pPr>
        <w:sectPr w:rsidR="007C2652" w:rsidSect="001A2F34">
          <w:pgSz w:w="11909" w:h="16838"/>
          <w:pgMar w:top="580" w:right="590" w:bottom="322" w:left="519" w:header="720" w:footer="720" w:gutter="0"/>
          <w:cols w:space="720"/>
        </w:sectPr>
      </w:pPr>
    </w:p>
    <w:p w14:paraId="6C0072F2" w14:textId="77777777" w:rsidR="007C2652" w:rsidRDefault="007C2652" w:rsidP="007C2652">
      <w:pPr>
        <w:numPr>
          <w:ilvl w:val="0"/>
          <w:numId w:val="14"/>
        </w:numPr>
        <w:tabs>
          <w:tab w:val="clear" w:pos="576"/>
          <w:tab w:val="left" w:pos="792"/>
        </w:tabs>
        <w:spacing w:before="12" w:line="379" w:lineRule="exact"/>
        <w:ind w:left="792" w:right="288" w:hanging="576"/>
        <w:textAlignment w:val="baseline"/>
        <w:rPr>
          <w:rFonts w:ascii="Arial" w:eastAsia="Arial" w:hAnsi="Arial"/>
          <w:color w:val="000000"/>
        </w:rPr>
      </w:pPr>
      <w:r>
        <w:rPr>
          <w:rFonts w:ascii="Arial" w:eastAsia="Arial" w:hAnsi="Arial"/>
          <w:color w:val="000000"/>
        </w:rPr>
        <w:lastRenderedPageBreak/>
        <w:t>In response the Lord Chancellor immediately (and without any further consultation) introduced new regulations. The position now is that for any application for a legal aid certificate for a judicial review made on or after 27 March 2015, funding will be ‘at risk’ at the permission stage if permission is refused, unless a Defendant withdraws the decision under challenge, or the court directs an oral permission hearing, or a ‘rolled up’ hearing of the claim</w:t>
      </w:r>
      <w:r>
        <w:rPr>
          <w:rFonts w:ascii="Arial" w:eastAsia="Arial" w:hAnsi="Arial"/>
          <w:color w:val="000000"/>
          <w:vertAlign w:val="superscript"/>
        </w:rPr>
        <w:t>14</w:t>
      </w:r>
      <w:r>
        <w:rPr>
          <w:rFonts w:ascii="Arial" w:eastAsia="Arial" w:hAnsi="Arial"/>
          <w:color w:val="000000"/>
        </w:rPr>
        <w:t>.</w:t>
      </w:r>
    </w:p>
    <w:p w14:paraId="68469084" w14:textId="77777777" w:rsidR="007C2652" w:rsidRDefault="007C2652" w:rsidP="007C2652">
      <w:pPr>
        <w:numPr>
          <w:ilvl w:val="0"/>
          <w:numId w:val="14"/>
        </w:numPr>
        <w:tabs>
          <w:tab w:val="clear" w:pos="576"/>
          <w:tab w:val="left" w:pos="792"/>
        </w:tabs>
        <w:spacing w:before="5" w:line="379" w:lineRule="exact"/>
        <w:ind w:left="792" w:right="432" w:hanging="576"/>
        <w:textAlignment w:val="baseline"/>
        <w:rPr>
          <w:rFonts w:ascii="Arial" w:eastAsia="Arial" w:hAnsi="Arial"/>
          <w:color w:val="000000"/>
        </w:rPr>
      </w:pPr>
      <w:r>
        <w:rPr>
          <w:rFonts w:ascii="Arial" w:eastAsia="Arial" w:hAnsi="Arial"/>
          <w:color w:val="000000"/>
        </w:rPr>
        <w:t>In other situations where the Court has neither granted nor refused permission, payment is at the discretion of the Lord Chancellor and he may only make payment if he considers it is reasonable in the circumstances of the case, taking into account, in particular—</w:t>
      </w:r>
    </w:p>
    <w:p w14:paraId="762319A7" w14:textId="77777777" w:rsidR="007C2652" w:rsidRDefault="007C2652" w:rsidP="007C2652">
      <w:pPr>
        <w:numPr>
          <w:ilvl w:val="0"/>
          <w:numId w:val="15"/>
        </w:numPr>
        <w:tabs>
          <w:tab w:val="clear" w:pos="576"/>
          <w:tab w:val="left" w:pos="1368"/>
        </w:tabs>
        <w:spacing w:line="379" w:lineRule="exact"/>
        <w:ind w:left="1368" w:right="576" w:hanging="576"/>
        <w:textAlignment w:val="baseline"/>
        <w:rPr>
          <w:rFonts w:ascii="Arial" w:eastAsia="Arial" w:hAnsi="Arial"/>
          <w:color w:val="000000"/>
        </w:rPr>
      </w:pPr>
      <w:r>
        <w:rPr>
          <w:rFonts w:ascii="Arial" w:eastAsia="Arial" w:hAnsi="Arial"/>
          <w:color w:val="000000"/>
        </w:rPr>
        <w:t xml:space="preserve">the reason why the provider did not obtain a costs order or costs agreement in </w:t>
      </w:r>
      <w:proofErr w:type="spellStart"/>
      <w:r>
        <w:rPr>
          <w:rFonts w:ascii="Arial" w:eastAsia="Arial" w:hAnsi="Arial"/>
          <w:color w:val="000000"/>
        </w:rPr>
        <w:t>favour</w:t>
      </w:r>
      <w:proofErr w:type="spellEnd"/>
      <w:r>
        <w:rPr>
          <w:rFonts w:ascii="Arial" w:eastAsia="Arial" w:hAnsi="Arial"/>
          <w:color w:val="000000"/>
        </w:rPr>
        <w:t xml:space="preserve"> of the legally aided person;</w:t>
      </w:r>
    </w:p>
    <w:p w14:paraId="3B9C059E" w14:textId="77777777" w:rsidR="007C2652" w:rsidRDefault="007C2652" w:rsidP="007C2652">
      <w:pPr>
        <w:numPr>
          <w:ilvl w:val="0"/>
          <w:numId w:val="15"/>
        </w:numPr>
        <w:tabs>
          <w:tab w:val="clear" w:pos="576"/>
          <w:tab w:val="left" w:pos="1368"/>
        </w:tabs>
        <w:spacing w:before="1" w:line="379" w:lineRule="exact"/>
        <w:ind w:left="1368" w:right="216" w:hanging="576"/>
        <w:textAlignment w:val="baseline"/>
        <w:rPr>
          <w:rFonts w:ascii="Arial" w:eastAsia="Arial" w:hAnsi="Arial"/>
          <w:color w:val="000000"/>
        </w:rPr>
      </w:pPr>
      <w:r>
        <w:rPr>
          <w:rFonts w:ascii="Arial" w:eastAsia="Arial" w:hAnsi="Arial"/>
          <w:color w:val="000000"/>
        </w:rPr>
        <w:t>the extent to which, and the reason why, the legally aided person obtained the outcome sought in the proceedings, and</w:t>
      </w:r>
    </w:p>
    <w:p w14:paraId="6B90523E" w14:textId="77777777" w:rsidR="007C2652" w:rsidRDefault="007C2652" w:rsidP="007C2652">
      <w:pPr>
        <w:numPr>
          <w:ilvl w:val="0"/>
          <w:numId w:val="15"/>
        </w:numPr>
        <w:tabs>
          <w:tab w:val="clear" w:pos="576"/>
          <w:tab w:val="left" w:pos="1368"/>
        </w:tabs>
        <w:spacing w:line="379" w:lineRule="exact"/>
        <w:ind w:left="1368" w:right="432" w:hanging="576"/>
        <w:textAlignment w:val="baseline"/>
        <w:rPr>
          <w:rFonts w:ascii="Arial" w:eastAsia="Arial" w:hAnsi="Arial"/>
          <w:color w:val="000000"/>
        </w:rPr>
      </w:pPr>
      <w:r>
        <w:rPr>
          <w:rFonts w:ascii="Arial" w:eastAsia="Arial" w:hAnsi="Arial"/>
          <w:color w:val="000000"/>
        </w:rPr>
        <w:t>the strength of the application for permission at the time it was filed, based on the law and on the facts which the provider knew or ought to have known at that time.</w:t>
      </w:r>
    </w:p>
    <w:p w14:paraId="1AAFF82E" w14:textId="59074958" w:rsidR="007C2652" w:rsidRDefault="007C2652" w:rsidP="007C2652">
      <w:pPr>
        <w:spacing w:before="384" w:after="8705" w:line="380" w:lineRule="exact"/>
        <w:ind w:left="216"/>
        <w:textAlignment w:val="baseline"/>
        <w:rPr>
          <w:rFonts w:ascii="Arial" w:eastAsia="Arial" w:hAnsi="Arial"/>
          <w:b/>
          <w:color w:val="000000"/>
        </w:rPr>
      </w:pPr>
      <w:r>
        <w:rPr>
          <w:rFonts w:ascii="Arial" w:eastAsia="Arial" w:hAnsi="Arial"/>
          <w:b/>
          <w:color w:val="000000"/>
        </w:rPr>
        <w:t xml:space="preserve">Public Law Project </w:t>
      </w:r>
      <w:r>
        <w:rPr>
          <w:rFonts w:ascii="Arial" w:eastAsia="Arial" w:hAnsi="Arial"/>
          <w:b/>
          <w:color w:val="000000"/>
        </w:rPr>
        <w:br/>
      </w:r>
      <w:r>
        <w:rPr>
          <w:rFonts w:ascii="Arial" w:eastAsia="Arial" w:hAnsi="Arial"/>
          <w:b/>
          <w:color w:val="000000"/>
        </w:rPr>
        <w:t>February 2024</w:t>
      </w:r>
    </w:p>
    <w:p w14:paraId="57E8D6F6" w14:textId="77777777" w:rsidR="00521FF9" w:rsidRDefault="00521FF9"/>
    <w:sectPr w:rsidR="00521FF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163B8D"/>
    <w:multiLevelType w:val="multilevel"/>
    <w:tmpl w:val="AB7E7D24"/>
    <w:lvl w:ilvl="0">
      <w:start w:val="172"/>
      <w:numFmt w:val="decimal"/>
      <w:lvlText w:val="%1."/>
      <w:lvlJc w:val="left"/>
      <w:pPr>
        <w:tabs>
          <w:tab w:val="left" w:pos="432"/>
        </w:tabs>
      </w:pPr>
      <w:rPr>
        <w:rFonts w:ascii="Arial" w:eastAsia="Arial" w:hAnsi="Arial"/>
        <w:color w:val="000000"/>
        <w:spacing w:val="-2"/>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057530D"/>
    <w:multiLevelType w:val="multilevel"/>
    <w:tmpl w:val="C6A688CA"/>
    <w:lvl w:ilvl="0">
      <w:start w:val="32"/>
      <w:numFmt w:val="decimal"/>
      <w:lvlText w:val="%1."/>
      <w:lvlJc w:val="left"/>
      <w:pPr>
        <w:tabs>
          <w:tab w:val="left" w:pos="576"/>
        </w:tabs>
      </w:pPr>
      <w:rPr>
        <w:rFonts w:ascii="Arial" w:eastAsia="Arial" w:hAnsi="Arial"/>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07F6C79"/>
    <w:multiLevelType w:val="multilevel"/>
    <w:tmpl w:val="54D6EFEA"/>
    <w:lvl w:ilvl="0">
      <w:start w:val="1"/>
      <w:numFmt w:val="lowerLetter"/>
      <w:lvlText w:val="%1)"/>
      <w:lvlJc w:val="left"/>
      <w:pPr>
        <w:tabs>
          <w:tab w:val="left" w:pos="432"/>
        </w:tabs>
      </w:pPr>
      <w:rPr>
        <w:rFonts w:ascii="Arial" w:eastAsia="Arial" w:hAnsi="Arial"/>
        <w:color w:val="000000"/>
        <w:spacing w:val="-2"/>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19B7CF8"/>
    <w:multiLevelType w:val="multilevel"/>
    <w:tmpl w:val="ED72BBFC"/>
    <w:lvl w:ilvl="0">
      <w:start w:val="40"/>
      <w:numFmt w:val="decimal"/>
      <w:lvlText w:val="%1."/>
      <w:lvlJc w:val="left"/>
      <w:pPr>
        <w:tabs>
          <w:tab w:val="left" w:pos="576"/>
        </w:tabs>
      </w:pPr>
      <w:rPr>
        <w:rFonts w:ascii="Arial" w:eastAsia="Arial" w:hAnsi="Arial"/>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3960E22"/>
    <w:multiLevelType w:val="multilevel"/>
    <w:tmpl w:val="D390FD34"/>
    <w:lvl w:ilvl="0">
      <w:start w:val="17"/>
      <w:numFmt w:val="decimal"/>
      <w:lvlText w:val="%1."/>
      <w:lvlJc w:val="left"/>
      <w:pPr>
        <w:tabs>
          <w:tab w:val="left" w:pos="576"/>
        </w:tabs>
      </w:pPr>
      <w:rPr>
        <w:rFonts w:ascii="Arial" w:eastAsia="Arial" w:hAnsi="Arial"/>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F3564A6"/>
    <w:multiLevelType w:val="multilevel"/>
    <w:tmpl w:val="E960BDEE"/>
    <w:lvl w:ilvl="0">
      <w:start w:val="1"/>
      <w:numFmt w:val="lowerRoman"/>
      <w:lvlText w:val="(%1)"/>
      <w:lvlJc w:val="left"/>
      <w:pPr>
        <w:tabs>
          <w:tab w:val="left" w:pos="720"/>
        </w:tabs>
      </w:pPr>
      <w:rPr>
        <w:rFonts w:ascii="Arial" w:eastAsia="Arial" w:hAnsi="Arial"/>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C159CF"/>
    <w:multiLevelType w:val="multilevel"/>
    <w:tmpl w:val="39E6BB56"/>
    <w:lvl w:ilvl="0">
      <w:start w:val="1"/>
      <w:numFmt w:val="decimal"/>
      <w:lvlText w:val="(%1)"/>
      <w:lvlJc w:val="left"/>
      <w:pPr>
        <w:tabs>
          <w:tab w:val="left" w:pos="360"/>
        </w:tabs>
      </w:pPr>
      <w:rPr>
        <w:rFonts w:ascii="Arial" w:eastAsia="Arial" w:hAnsi="Arial"/>
        <w:color w:val="000000"/>
        <w:spacing w:val="-1"/>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3F64F85"/>
    <w:multiLevelType w:val="multilevel"/>
    <w:tmpl w:val="D0EA2B54"/>
    <w:lvl w:ilvl="0">
      <w:start w:val="1"/>
      <w:numFmt w:val="lowerRoman"/>
      <w:lvlText w:val="(%1)"/>
      <w:lvlJc w:val="left"/>
      <w:pPr>
        <w:tabs>
          <w:tab w:val="left" w:pos="576"/>
        </w:tabs>
      </w:pPr>
      <w:rPr>
        <w:rFonts w:ascii="Arial" w:eastAsia="Arial" w:hAnsi="Arial"/>
        <w:b/>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F26742D"/>
    <w:multiLevelType w:val="multilevel"/>
    <w:tmpl w:val="68B67128"/>
    <w:lvl w:ilvl="0">
      <w:numFmt w:val="bullet"/>
      <w:lvlText w:val="·"/>
      <w:lvlJc w:val="left"/>
      <w:pPr>
        <w:tabs>
          <w:tab w:val="left" w:pos="360"/>
        </w:tabs>
      </w:pPr>
      <w:rPr>
        <w:rFonts w:ascii="Symbol" w:eastAsia="Symbol" w:hAnsi="Symbol"/>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90238D0"/>
    <w:multiLevelType w:val="multilevel"/>
    <w:tmpl w:val="65A4C5B8"/>
    <w:lvl w:ilvl="0">
      <w:start w:val="2"/>
      <w:numFmt w:val="lowerLetter"/>
      <w:lvlText w:val="%1)"/>
      <w:lvlJc w:val="left"/>
      <w:pPr>
        <w:tabs>
          <w:tab w:val="left" w:pos="648"/>
        </w:tabs>
      </w:pPr>
      <w:rPr>
        <w:rFonts w:ascii="Arial" w:eastAsia="Arial" w:hAnsi="Arial"/>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B7376DD"/>
    <w:multiLevelType w:val="multilevel"/>
    <w:tmpl w:val="A0CC610A"/>
    <w:lvl w:ilvl="0">
      <w:start w:val="1"/>
      <w:numFmt w:val="lowerLetter"/>
      <w:lvlText w:val="(%1)"/>
      <w:lvlJc w:val="left"/>
      <w:pPr>
        <w:tabs>
          <w:tab w:val="left" w:pos="576"/>
        </w:tabs>
      </w:pPr>
      <w:rPr>
        <w:rFonts w:ascii="Arial" w:eastAsia="Arial" w:hAnsi="Arial"/>
        <w:color w:val="000000"/>
        <w:spacing w:val="-1"/>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C1A7A59"/>
    <w:multiLevelType w:val="multilevel"/>
    <w:tmpl w:val="D0D05E00"/>
    <w:lvl w:ilvl="0">
      <w:start w:val="1"/>
      <w:numFmt w:val="lowerRoman"/>
      <w:lvlText w:val="(%1)"/>
      <w:lvlJc w:val="left"/>
      <w:pPr>
        <w:tabs>
          <w:tab w:val="left" w:pos="576"/>
        </w:tabs>
      </w:pPr>
      <w:rPr>
        <w:rFonts w:ascii="Arial" w:eastAsia="Arial" w:hAnsi="Arial"/>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0FC3FD3"/>
    <w:multiLevelType w:val="multilevel"/>
    <w:tmpl w:val="951E0A58"/>
    <w:lvl w:ilvl="0">
      <w:start w:val="1"/>
      <w:numFmt w:val="lowerLetter"/>
      <w:lvlText w:val="%1)"/>
      <w:lvlJc w:val="left"/>
      <w:pPr>
        <w:tabs>
          <w:tab w:val="left" w:pos="432"/>
        </w:tabs>
      </w:pPr>
      <w:rPr>
        <w:rFonts w:ascii="Arial" w:eastAsia="Arial" w:hAnsi="Arial"/>
        <w:color w:val="000000"/>
        <w:spacing w:val="-4"/>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7A66122"/>
    <w:multiLevelType w:val="multilevel"/>
    <w:tmpl w:val="2E6061A6"/>
    <w:lvl w:ilvl="0">
      <w:numFmt w:val="bullet"/>
      <w:lvlText w:val="·"/>
      <w:lvlJc w:val="left"/>
      <w:pPr>
        <w:tabs>
          <w:tab w:val="left" w:pos="648"/>
        </w:tabs>
      </w:pPr>
      <w:rPr>
        <w:rFonts w:ascii="Symbol" w:eastAsia="Symbol" w:hAnsi="Symbol"/>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DD76970"/>
    <w:multiLevelType w:val="multilevel"/>
    <w:tmpl w:val="629EBAE0"/>
    <w:lvl w:ilvl="0">
      <w:numFmt w:val="bullet"/>
      <w:lvlText w:val="o"/>
      <w:lvlJc w:val="left"/>
      <w:pPr>
        <w:tabs>
          <w:tab w:val="left" w:pos="360"/>
        </w:tabs>
      </w:pPr>
      <w:rPr>
        <w:rFonts w:ascii="Courier New" w:eastAsia="Courier New" w:hAnsi="Courier New"/>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054424384">
    <w:abstractNumId w:val="8"/>
  </w:num>
  <w:num w:numId="2" w16cid:durableId="930430245">
    <w:abstractNumId w:val="0"/>
  </w:num>
  <w:num w:numId="3" w16cid:durableId="2129086659">
    <w:abstractNumId w:val="6"/>
  </w:num>
  <w:num w:numId="4" w16cid:durableId="1397777689">
    <w:abstractNumId w:val="12"/>
  </w:num>
  <w:num w:numId="5" w16cid:durableId="870151505">
    <w:abstractNumId w:val="2"/>
  </w:num>
  <w:num w:numId="6" w16cid:durableId="1694837680">
    <w:abstractNumId w:val="5"/>
  </w:num>
  <w:num w:numId="7" w16cid:durableId="1563518931">
    <w:abstractNumId w:val="4"/>
  </w:num>
  <w:num w:numId="8" w16cid:durableId="1235777848">
    <w:abstractNumId w:val="13"/>
  </w:num>
  <w:num w:numId="9" w16cid:durableId="653264598">
    <w:abstractNumId w:val="9"/>
  </w:num>
  <w:num w:numId="10" w16cid:durableId="1798139724">
    <w:abstractNumId w:val="7"/>
  </w:num>
  <w:num w:numId="11" w16cid:durableId="1417434415">
    <w:abstractNumId w:val="10"/>
  </w:num>
  <w:num w:numId="12" w16cid:durableId="1964581636">
    <w:abstractNumId w:val="1"/>
  </w:num>
  <w:num w:numId="13" w16cid:durableId="1137605038">
    <w:abstractNumId w:val="14"/>
  </w:num>
  <w:num w:numId="14" w16cid:durableId="913706722">
    <w:abstractNumId w:val="3"/>
  </w:num>
  <w:num w:numId="15" w16cid:durableId="99221679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2652"/>
    <w:rsid w:val="001A2F34"/>
    <w:rsid w:val="004B17DC"/>
    <w:rsid w:val="00521FF9"/>
    <w:rsid w:val="007C26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4B0FA"/>
  <w15:chartTrackingRefBased/>
  <w15:docId w15:val="{89F669CA-DF57-40A9-AD45-D0964318E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2652"/>
    <w:pPr>
      <w:spacing w:after="0" w:line="240" w:lineRule="auto"/>
    </w:pPr>
    <w:rPr>
      <w:rFonts w:ascii="Times New Roman" w:eastAsia="PMingLiU" w:hAnsi="Times New Roman" w:cs="Times New Roman"/>
      <w:kern w:val="0"/>
      <w:lang w:val="en-US"/>
      <w14:ligatures w14:val="none"/>
    </w:rPr>
  </w:style>
  <w:style w:type="paragraph" w:styleId="Heading1">
    <w:name w:val="heading 1"/>
    <w:basedOn w:val="Normal"/>
    <w:next w:val="Normal"/>
    <w:link w:val="Heading1Char"/>
    <w:uiPriority w:val="9"/>
    <w:qFormat/>
    <w:rsid w:val="007C265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C265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C265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C265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C265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C265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C265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C265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C265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265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C265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C265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C265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C265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C265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C265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C265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C2652"/>
    <w:rPr>
      <w:rFonts w:eastAsiaTheme="majorEastAsia" w:cstheme="majorBidi"/>
      <w:color w:val="272727" w:themeColor="text1" w:themeTint="D8"/>
    </w:rPr>
  </w:style>
  <w:style w:type="paragraph" w:styleId="Title">
    <w:name w:val="Title"/>
    <w:basedOn w:val="Normal"/>
    <w:next w:val="Normal"/>
    <w:link w:val="TitleChar"/>
    <w:uiPriority w:val="10"/>
    <w:qFormat/>
    <w:rsid w:val="007C265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C265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C265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C265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C2652"/>
    <w:pPr>
      <w:spacing w:before="160"/>
      <w:jc w:val="center"/>
    </w:pPr>
    <w:rPr>
      <w:i/>
      <w:iCs/>
      <w:color w:val="404040" w:themeColor="text1" w:themeTint="BF"/>
    </w:rPr>
  </w:style>
  <w:style w:type="character" w:customStyle="1" w:styleId="QuoteChar">
    <w:name w:val="Quote Char"/>
    <w:basedOn w:val="DefaultParagraphFont"/>
    <w:link w:val="Quote"/>
    <w:uiPriority w:val="29"/>
    <w:rsid w:val="007C2652"/>
    <w:rPr>
      <w:i/>
      <w:iCs/>
      <w:color w:val="404040" w:themeColor="text1" w:themeTint="BF"/>
    </w:rPr>
  </w:style>
  <w:style w:type="paragraph" w:styleId="ListParagraph">
    <w:name w:val="List Paragraph"/>
    <w:basedOn w:val="Normal"/>
    <w:uiPriority w:val="34"/>
    <w:qFormat/>
    <w:rsid w:val="007C2652"/>
    <w:pPr>
      <w:ind w:left="720"/>
      <w:contextualSpacing/>
    </w:pPr>
  </w:style>
  <w:style w:type="character" w:styleId="IntenseEmphasis">
    <w:name w:val="Intense Emphasis"/>
    <w:basedOn w:val="DefaultParagraphFont"/>
    <w:uiPriority w:val="21"/>
    <w:qFormat/>
    <w:rsid w:val="007C2652"/>
    <w:rPr>
      <w:i/>
      <w:iCs/>
      <w:color w:val="0F4761" w:themeColor="accent1" w:themeShade="BF"/>
    </w:rPr>
  </w:style>
  <w:style w:type="paragraph" w:styleId="IntenseQuote">
    <w:name w:val="Intense Quote"/>
    <w:basedOn w:val="Normal"/>
    <w:next w:val="Normal"/>
    <w:link w:val="IntenseQuoteChar"/>
    <w:uiPriority w:val="30"/>
    <w:qFormat/>
    <w:rsid w:val="007C265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C2652"/>
    <w:rPr>
      <w:i/>
      <w:iCs/>
      <w:color w:val="0F4761" w:themeColor="accent1" w:themeShade="BF"/>
    </w:rPr>
  </w:style>
  <w:style w:type="character" w:styleId="IntenseReference">
    <w:name w:val="Intense Reference"/>
    <w:basedOn w:val="DefaultParagraphFont"/>
    <w:uiPriority w:val="32"/>
    <w:qFormat/>
    <w:rsid w:val="007C265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12ACE1B8981554C8C9C3E77AF6D6282" ma:contentTypeVersion="15" ma:contentTypeDescription="Create a new document." ma:contentTypeScope="" ma:versionID="ceae4099ca2088afb6ad46906bd5fbd0">
  <xsd:schema xmlns:xsd="http://www.w3.org/2001/XMLSchema" xmlns:xs="http://www.w3.org/2001/XMLSchema" xmlns:p="http://schemas.microsoft.com/office/2006/metadata/properties" xmlns:ns1="http://schemas.microsoft.com/sharepoint/v3" xmlns:ns2="f155a369-30d5-4eb1-ac05-464e613800ee" xmlns:ns3="301e856f-4f14-4cb4-bab6-f192e0a474a1" targetNamespace="http://schemas.microsoft.com/office/2006/metadata/properties" ma:root="true" ma:fieldsID="67f8a78a8ef6a0e85c7b7698aac30954" ns1:_="" ns2:_="" ns3:_="">
    <xsd:import namespace="http://schemas.microsoft.com/sharepoint/v3"/>
    <xsd:import namespace="f155a369-30d5-4eb1-ac05-464e613800ee"/>
    <xsd:import namespace="301e856f-4f14-4cb4-bab6-f192e0a474a1"/>
    <xsd:element name="properties">
      <xsd:complexType>
        <xsd:sequence>
          <xsd:element name="documentManagement">
            <xsd:complexType>
              <xsd:all>
                <xsd:element ref="ns2:MediaServiceMetadata" minOccurs="0"/>
                <xsd:element ref="ns2:MediaServiceFastMetadata" minOccurs="0"/>
                <xsd:element ref="ns1:DocumentSetDescription"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10"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155a369-30d5-4eb1-ac05-464e613800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34e5a3e9-c3e2-4c28-a279-a208435469ef"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01e856f-4f14-4cb4-bab6-f192e0a474a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2c1cbfa6-00dd-4a7c-a8ac-8824ee105fe9}" ma:internalName="TaxCatchAll" ma:showField="CatchAllData" ma:web="301e856f-4f14-4cb4-bab6-f192e0a474a1">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155a369-30d5-4eb1-ac05-464e613800ee">
      <Terms xmlns="http://schemas.microsoft.com/office/infopath/2007/PartnerControls"/>
    </lcf76f155ced4ddcb4097134ff3c332f>
    <DocumentSetDescription xmlns="http://schemas.microsoft.com/sharepoint/v3" xsi:nil="true"/>
    <TaxCatchAll xmlns="301e856f-4f14-4cb4-bab6-f192e0a474a1" xsi:nil="true"/>
  </documentManagement>
</p:properties>
</file>

<file path=customXml/itemProps1.xml><?xml version="1.0" encoding="utf-8"?>
<ds:datastoreItem xmlns:ds="http://schemas.openxmlformats.org/officeDocument/2006/customXml" ds:itemID="{B2E64390-EB09-498A-81DA-62F3D234AB44}"/>
</file>

<file path=customXml/itemProps2.xml><?xml version="1.0" encoding="utf-8"?>
<ds:datastoreItem xmlns:ds="http://schemas.openxmlformats.org/officeDocument/2006/customXml" ds:itemID="{43817251-17DA-46CC-BF52-A868D3CE8452}"/>
</file>

<file path=customXml/itemProps3.xml><?xml version="1.0" encoding="utf-8"?>
<ds:datastoreItem xmlns:ds="http://schemas.openxmlformats.org/officeDocument/2006/customXml" ds:itemID="{2F47AD6D-D110-4182-AE93-C59DD8097DDB}"/>
</file>

<file path=docProps/app.xml><?xml version="1.0" encoding="utf-8"?>
<Properties xmlns="http://schemas.openxmlformats.org/officeDocument/2006/extended-properties" xmlns:vt="http://schemas.openxmlformats.org/officeDocument/2006/docPropsVTypes">
  <Template>Normal.dotm</Template>
  <TotalTime>3</TotalTime>
  <Pages>10</Pages>
  <Words>2920</Words>
  <Characters>16649</Characters>
  <Application>Microsoft Office Word</Application>
  <DocSecurity>0</DocSecurity>
  <Lines>138</Lines>
  <Paragraphs>39</Paragraphs>
  <ScaleCrop>false</ScaleCrop>
  <Company/>
  <LinksUpToDate>false</LinksUpToDate>
  <CharactersWithSpaces>19530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Amélie Godfrey</dc:creator>
  <cp:keywords/>
  <dc:description/>
  <cp:lastModifiedBy>Amélie Godfrey</cp:lastModifiedBy>
  <cp:revision>1</cp:revision>
  <dcterms:created xsi:type="dcterms:W3CDTF">2024-02-19T11:13:00Z</dcterms:created>
  <dcterms:modified xsi:type="dcterms:W3CDTF">2024-02-19T11:16:00Z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0x010100712ACE1B8981554C8C9C3E77AF6D6282</vt:lpwstr>
  </property>
</Properties>
</file>